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301D9" w14:textId="454CDD21" w:rsidR="007A17CF" w:rsidRDefault="00995A69" w:rsidP="007A17CF">
      <w:bookmarkStart w:id="0" w:name="startdocument"/>
      <w:bookmarkStart w:id="1" w:name="documentstart"/>
      <w:bookmarkEnd w:id="0"/>
      <w:bookmarkEnd w:id="1"/>
      <w:r>
        <w:rPr>
          <w:noProof/>
        </w:rPr>
        <w:drawing>
          <wp:inline distT="0" distB="0" distL="0" distR="0" wp14:anchorId="44165A02" wp14:editId="2D8AEA57">
            <wp:extent cx="1370965" cy="374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0965" cy="374015"/>
                    </a:xfrm>
                    <a:prstGeom prst="rect">
                      <a:avLst/>
                    </a:prstGeom>
                    <a:noFill/>
                    <a:ln>
                      <a:noFill/>
                    </a:ln>
                  </pic:spPr>
                </pic:pic>
              </a:graphicData>
            </a:graphic>
          </wp:inline>
        </w:drawing>
      </w:r>
      <w:r w:rsidR="007A17CF" w:rsidRPr="007A191A">
        <w:t xml:space="preserve"> </w:t>
      </w:r>
    </w:p>
    <w:p w14:paraId="15CAC81D"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1F6BB1C4" w14:textId="62DE4888" w:rsidR="007A17CF" w:rsidRPr="002C11B2" w:rsidRDefault="007A17CF" w:rsidP="007A17CF">
      <w:pPr>
        <w:rPr>
          <w:rFonts w:cs="Arial"/>
          <w:sz w:val="24"/>
          <w:szCs w:val="24"/>
        </w:rPr>
      </w:pPr>
      <w:r w:rsidRPr="00FE69A9">
        <w:rPr>
          <w:rFonts w:cs="Arial"/>
          <w:b/>
          <w:bCs/>
          <w:sz w:val="24"/>
          <w:szCs w:val="24"/>
        </w:rPr>
        <w:t>For:</w:t>
      </w:r>
      <w:r w:rsidRPr="00176253">
        <w:rPr>
          <w:rFonts w:cs="Arial"/>
          <w:sz w:val="24"/>
          <w:szCs w:val="24"/>
        </w:rPr>
        <w:t xml:space="preserve"> </w:t>
      </w:r>
      <w:r w:rsidR="00FE69A9" w:rsidRPr="00A23884">
        <w:rPr>
          <w:rFonts w:cs="Arial"/>
          <w:sz w:val="21"/>
          <w:szCs w:val="21"/>
        </w:rPr>
        <w:t>Research Consultancy Tender: Ukraine Publishing Sector</w:t>
      </w:r>
    </w:p>
    <w:p w14:paraId="018F6CA5" w14:textId="7D5B2A73" w:rsidR="007A17CF" w:rsidRPr="00176253" w:rsidRDefault="007A17CF" w:rsidP="00052101">
      <w:pPr>
        <w:rPr>
          <w:rFonts w:cs="Arial"/>
          <w:sz w:val="24"/>
          <w:szCs w:val="24"/>
        </w:rPr>
      </w:pPr>
      <w:r w:rsidRPr="00FE69A9">
        <w:rPr>
          <w:rFonts w:cs="Arial"/>
          <w:b/>
          <w:bCs/>
          <w:sz w:val="24"/>
          <w:szCs w:val="24"/>
        </w:rPr>
        <w:t>Date:</w:t>
      </w:r>
      <w:r w:rsidRPr="002C11B2">
        <w:rPr>
          <w:rFonts w:cs="Arial"/>
          <w:sz w:val="24"/>
          <w:szCs w:val="24"/>
        </w:rPr>
        <w:t xml:space="preserve"> </w:t>
      </w:r>
      <w:r w:rsidR="006E206E">
        <w:rPr>
          <w:rFonts w:cs="Arial"/>
          <w:sz w:val="21"/>
          <w:szCs w:val="21"/>
        </w:rPr>
        <w:t>30</w:t>
      </w:r>
      <w:r w:rsidR="00FE69A9" w:rsidRPr="00A23884">
        <w:rPr>
          <w:rFonts w:cs="Arial"/>
          <w:sz w:val="21"/>
          <w:szCs w:val="21"/>
        </w:rPr>
        <w:t>/09/2019</w:t>
      </w:r>
      <w:r w:rsidRPr="00176253">
        <w:rPr>
          <w:rFonts w:cs="Arial"/>
          <w:sz w:val="24"/>
          <w:szCs w:val="24"/>
        </w:rPr>
        <w:t xml:space="preserve"> </w:t>
      </w:r>
    </w:p>
    <w:p w14:paraId="7647B182" w14:textId="4AA61FF2" w:rsidR="007A17CF" w:rsidRPr="00A300B0" w:rsidRDefault="007A17CF">
      <w:pPr>
        <w:rPr>
          <w:rFonts w:cs="Arial"/>
          <w:b/>
          <w:bCs/>
          <w:sz w:val="24"/>
          <w:szCs w:val="24"/>
        </w:rPr>
      </w:pPr>
      <w:r w:rsidRPr="00FE69A9">
        <w:rPr>
          <w:rFonts w:cs="Arial"/>
          <w:b/>
          <w:bCs/>
          <w:sz w:val="24"/>
          <w:szCs w:val="24"/>
        </w:rPr>
        <w:t>1</w:t>
      </w:r>
      <w:r w:rsidR="6E5F50FE" w:rsidRPr="00FE69A9">
        <w:rPr>
          <w:rFonts w:cs="Arial"/>
          <w:b/>
          <w:bCs/>
          <w:sz w:val="24"/>
          <w:szCs w:val="24"/>
        </w:rPr>
        <w:t xml:space="preserve"> </w:t>
      </w:r>
      <w:r w:rsidRPr="00176253">
        <w:rPr>
          <w:rFonts w:cs="Arial"/>
          <w:b/>
          <w:sz w:val="24"/>
          <w:szCs w:val="24"/>
        </w:rPr>
        <w:tab/>
      </w:r>
      <w:r w:rsidRPr="00FE69A9">
        <w:rPr>
          <w:rFonts w:cs="Arial"/>
          <w:b/>
          <w:bCs/>
          <w:sz w:val="24"/>
          <w:szCs w:val="24"/>
        </w:rPr>
        <w:t>Overview of the British Council</w:t>
      </w:r>
    </w:p>
    <w:p w14:paraId="3771B194" w14:textId="77777777" w:rsidR="00DA26EB" w:rsidRPr="00282FCB" w:rsidRDefault="00DA26EB" w:rsidP="00DA26EB">
      <w:pPr>
        <w:rPr>
          <w:rFonts w:cs="Arial"/>
          <w:sz w:val="21"/>
          <w:szCs w:val="21"/>
        </w:rPr>
      </w:pPr>
      <w:r w:rsidRPr="0069493F">
        <w:rPr>
          <w:rFonts w:cs="Arial"/>
          <w:sz w:val="21"/>
          <w:szCs w:val="21"/>
        </w:rPr>
        <w:t xml:space="preserve">1.1 </w:t>
      </w:r>
      <w:r w:rsidRPr="0069493F">
        <w:rPr>
          <w:rFonts w:cs="Arial"/>
          <w:sz w:val="21"/>
          <w:szCs w:val="21"/>
        </w:rPr>
        <w:tab/>
      </w:r>
      <w:r w:rsidRPr="00282FCB">
        <w:rPr>
          <w:rFonts w:cs="Arial"/>
          <w:sz w:val="21"/>
          <w:szCs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FB6489E" w14:textId="77E593B0" w:rsidR="00DA26EB" w:rsidRDefault="00DA26EB" w:rsidP="00DA26EB">
      <w:pPr>
        <w:rPr>
          <w:rFonts w:cs="Arial"/>
          <w:sz w:val="21"/>
          <w:szCs w:val="21"/>
        </w:rPr>
      </w:pPr>
      <w:r>
        <w:rPr>
          <w:rFonts w:cs="Arial"/>
          <w:sz w:val="21"/>
          <w:szCs w:val="21"/>
        </w:rPr>
        <w:t>1.2</w:t>
      </w:r>
      <w:r w:rsidR="6E5F50FE">
        <w:rPr>
          <w:rFonts w:cs="Arial"/>
          <w:sz w:val="21"/>
          <w:szCs w:val="21"/>
        </w:rPr>
        <w:t xml:space="preserve"> </w:t>
      </w:r>
      <w:r>
        <w:rPr>
          <w:rFonts w:cs="Arial"/>
          <w:sz w:val="21"/>
          <w:szCs w:val="21"/>
        </w:rPr>
        <w:tab/>
      </w:r>
      <w:r w:rsidRPr="00282FCB">
        <w:rPr>
          <w:rFonts w:cs="Arial"/>
          <w:sz w:val="21"/>
          <w:szCs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2F0CA4AD" w14:textId="77777777" w:rsidR="000015D7" w:rsidRPr="00561DC5" w:rsidRDefault="00DA26EB" w:rsidP="007A17CF">
      <w:pPr>
        <w:rPr>
          <w:rFonts w:cs="Arial"/>
          <w:sz w:val="24"/>
          <w:szCs w:val="24"/>
        </w:rPr>
      </w:pPr>
      <w:r>
        <w:rPr>
          <w:rFonts w:cs="Arial"/>
          <w:sz w:val="21"/>
          <w:szCs w:val="21"/>
        </w:rPr>
        <w:t>1.3</w:t>
      </w:r>
      <w:r w:rsidRPr="0069493F">
        <w:rPr>
          <w:rFonts w:cs="Arial"/>
          <w:sz w:val="21"/>
          <w:szCs w:val="21"/>
        </w:rPr>
        <w:t xml:space="preserve"> </w:t>
      </w:r>
      <w:r w:rsidRPr="0069493F">
        <w:rPr>
          <w:rFonts w:cs="Arial"/>
          <w:sz w:val="21"/>
          <w:szCs w:val="21"/>
        </w:rPr>
        <w:tab/>
      </w:r>
      <w:r w:rsidRPr="00282FCB">
        <w:rPr>
          <w:rFonts w:cs="Arial"/>
          <w:sz w:val="21"/>
          <w:szCs w:val="21"/>
        </w:rPr>
        <w:t xml:space="preserve">The British Council employs over 10,500 staff worldwide. It has </w:t>
      </w:r>
      <w:proofErr w:type="gramStart"/>
      <w:r w:rsidRPr="00282FCB">
        <w:rPr>
          <w:rFonts w:cs="Arial"/>
          <w:sz w:val="21"/>
          <w:szCs w:val="21"/>
        </w:rPr>
        <w:t>its</w:t>
      </w:r>
      <w:proofErr w:type="gramEnd"/>
      <w:r w:rsidRPr="00282FCB">
        <w:rPr>
          <w:rFonts w:cs="Arial"/>
          <w:sz w:val="21"/>
          <w:szCs w:val="21"/>
        </w:rPr>
        <w:t xml:space="preserve"> headquarters in the UK, with offices in London, Manchester, Belfast, Cardiff and Edinburgh. Further information can be viewed at </w:t>
      </w:r>
      <w:hyperlink r:id="rId12" w:history="1">
        <w:r w:rsidRPr="00793A08">
          <w:rPr>
            <w:rStyle w:val="Hyperlink"/>
            <w:rFonts w:cs="Arial"/>
            <w:sz w:val="21"/>
            <w:szCs w:val="21"/>
          </w:rPr>
          <w:t>www.britishcouncil.org</w:t>
        </w:r>
      </w:hyperlink>
      <w:r w:rsidRPr="00561DC5">
        <w:rPr>
          <w:rFonts w:cs="Arial"/>
          <w:sz w:val="24"/>
          <w:szCs w:val="24"/>
        </w:rPr>
        <w:t xml:space="preserve">.  </w:t>
      </w:r>
    </w:p>
    <w:p w14:paraId="13163B12" w14:textId="12B51337" w:rsidR="007A17CF" w:rsidRPr="00A300B0" w:rsidRDefault="007A17CF">
      <w:pPr>
        <w:rPr>
          <w:rFonts w:cs="Arial"/>
          <w:b/>
          <w:bCs/>
          <w:sz w:val="24"/>
          <w:szCs w:val="24"/>
        </w:rPr>
      </w:pPr>
      <w:r w:rsidRPr="00FE69A9">
        <w:rPr>
          <w:rFonts w:cs="Arial"/>
          <w:b/>
          <w:bCs/>
          <w:sz w:val="24"/>
          <w:szCs w:val="24"/>
        </w:rPr>
        <w:t>2</w:t>
      </w:r>
      <w:r w:rsidR="6E5F50FE" w:rsidRPr="00FE69A9">
        <w:rPr>
          <w:rFonts w:cs="Arial"/>
          <w:b/>
          <w:bCs/>
          <w:sz w:val="24"/>
          <w:szCs w:val="24"/>
        </w:rPr>
        <w:t xml:space="preserve"> </w:t>
      </w:r>
      <w:r w:rsidRPr="00561DC5">
        <w:rPr>
          <w:rFonts w:cs="Arial"/>
          <w:b/>
          <w:sz w:val="24"/>
          <w:szCs w:val="24"/>
        </w:rPr>
        <w:tab/>
      </w:r>
      <w:r w:rsidRPr="00FE69A9">
        <w:rPr>
          <w:rFonts w:cs="Arial"/>
          <w:b/>
          <w:bCs/>
          <w:sz w:val="24"/>
          <w:szCs w:val="24"/>
        </w:rPr>
        <w:t>Introduction and Background to the Programme</w:t>
      </w:r>
    </w:p>
    <w:p w14:paraId="417F5F87" w14:textId="34F35D70" w:rsidR="00D74FD6" w:rsidRPr="00647F7C" w:rsidRDefault="007A17CF" w:rsidP="00D74FD6">
      <w:pPr>
        <w:rPr>
          <w:rFonts w:cs="Arial"/>
          <w:sz w:val="21"/>
          <w:szCs w:val="21"/>
        </w:rPr>
      </w:pPr>
      <w:r w:rsidRPr="002C11B2">
        <w:rPr>
          <w:rFonts w:cs="Arial"/>
          <w:sz w:val="21"/>
          <w:szCs w:val="21"/>
        </w:rPr>
        <w:t xml:space="preserve">2.1 </w:t>
      </w:r>
      <w:r w:rsidRPr="002C11B2">
        <w:rPr>
          <w:rFonts w:cs="Arial"/>
          <w:sz w:val="21"/>
          <w:szCs w:val="21"/>
        </w:rPr>
        <w:tab/>
      </w:r>
      <w:r w:rsidR="00D74FD6" w:rsidRPr="00647F7C">
        <w:rPr>
          <w:rFonts w:cs="Arial"/>
          <w:sz w:val="21"/>
          <w:szCs w:val="21"/>
          <w:u w:val="single"/>
        </w:rPr>
        <w:t>Local Context</w:t>
      </w:r>
    </w:p>
    <w:p w14:paraId="4E808C44" w14:textId="77777777" w:rsidR="00D74FD6" w:rsidRPr="00647F7C" w:rsidRDefault="00D74FD6" w:rsidP="00D74FD6">
      <w:pPr>
        <w:spacing w:after="240"/>
        <w:rPr>
          <w:rFonts w:cs="Arial"/>
          <w:sz w:val="21"/>
          <w:szCs w:val="21"/>
        </w:rPr>
      </w:pPr>
      <w:r w:rsidRPr="00647F7C">
        <w:rPr>
          <w:rFonts w:cs="Arial"/>
          <w:sz w:val="21"/>
          <w:szCs w:val="21"/>
        </w:rPr>
        <w:t>Ukraine has a vibrant and fast developing creative sector. As of 2017, the share of creative industries was 4.4% of Ukraine's GDP.</w:t>
      </w:r>
    </w:p>
    <w:p w14:paraId="3491FED2" w14:textId="63B95D3F" w:rsidR="00D74FD6" w:rsidRPr="00647F7C" w:rsidRDefault="00D74FD6" w:rsidP="00D74FD6">
      <w:pPr>
        <w:spacing w:after="240"/>
        <w:rPr>
          <w:rFonts w:cs="Arial"/>
          <w:sz w:val="21"/>
          <w:szCs w:val="21"/>
        </w:rPr>
      </w:pPr>
      <w:r w:rsidRPr="00647F7C">
        <w:rPr>
          <w:rFonts w:cs="Arial"/>
          <w:sz w:val="21"/>
          <w:szCs w:val="21"/>
        </w:rPr>
        <w:t xml:space="preserve">Ukrainian publishers are typically independent, medium-sized (15-50 employees) or small (5-10). The sector publishers around 20,000 new titles a year. According to </w:t>
      </w:r>
      <w:hyperlink r:id="rId13" w:history="1">
        <w:proofErr w:type="spellStart"/>
        <w:r w:rsidRPr="00647F7C">
          <w:rPr>
            <w:sz w:val="21"/>
            <w:szCs w:val="21"/>
          </w:rPr>
          <w:t>Chytomo</w:t>
        </w:r>
      </w:hyperlink>
      <w:r w:rsidRPr="00647F7C">
        <w:rPr>
          <w:rFonts w:cs="Arial"/>
          <w:sz w:val="21"/>
          <w:szCs w:val="21"/>
        </w:rPr>
        <w:t>'s</w:t>
      </w:r>
      <w:proofErr w:type="spellEnd"/>
      <w:r w:rsidRPr="00647F7C">
        <w:rPr>
          <w:rFonts w:cs="Arial"/>
          <w:sz w:val="21"/>
          <w:szCs w:val="21"/>
        </w:rPr>
        <w:t xml:space="preserve"> </w:t>
      </w:r>
      <w:hyperlink r:id="rId14" w:history="1">
        <w:r w:rsidRPr="0061203E">
          <w:rPr>
            <w:rStyle w:val="Hyperlink"/>
            <w:rFonts w:cs="Arial"/>
            <w:sz w:val="21"/>
            <w:szCs w:val="21"/>
          </w:rPr>
          <w:t>Ukrainian Reading and Publishing Data 2018 survey</w:t>
        </w:r>
      </w:hyperlink>
      <w:r w:rsidRPr="00647F7C">
        <w:rPr>
          <w:rFonts w:cs="Arial"/>
          <w:sz w:val="21"/>
          <w:szCs w:val="21"/>
        </w:rPr>
        <w:t xml:space="preserve">, most Ukrainian publishers specialize in translated literature. For 48% of the respondents, translated titles account for more than 50% of titles, and for almost 25% of respondents, the share is even bigger than 75%. The languages most often translated are English (67%), French (38%), German (34%), Polish (27%). </w:t>
      </w:r>
    </w:p>
    <w:p w14:paraId="5FE98A44" w14:textId="77777777" w:rsidR="00D74FD6" w:rsidRPr="00647F7C" w:rsidRDefault="00D74FD6" w:rsidP="00D74FD6">
      <w:pPr>
        <w:spacing w:after="240"/>
        <w:rPr>
          <w:rFonts w:cs="Arial"/>
          <w:sz w:val="21"/>
          <w:szCs w:val="21"/>
        </w:rPr>
      </w:pPr>
      <w:r w:rsidRPr="00647F7C">
        <w:rPr>
          <w:rFonts w:cs="Arial"/>
          <w:sz w:val="21"/>
          <w:szCs w:val="21"/>
        </w:rPr>
        <w:t xml:space="preserve">Recent trends include a higher ratio of translated titles, the emergence of domestic Ukrainian non-fiction, international recognition of Ukrainian children’s illustrators, and a significant uptick in new independent publishers. At the same time, the Ukrainian sector faces significant challenges: lack of centralised sales data (and outdated market mechanisms implemented during the post-Soviet transition); underdeveloped book </w:t>
      </w:r>
      <w:r w:rsidRPr="00647F7C">
        <w:rPr>
          <w:rFonts w:cs="Arial"/>
          <w:sz w:val="21"/>
          <w:szCs w:val="21"/>
        </w:rPr>
        <w:lastRenderedPageBreak/>
        <w:t>distribution networks around the country, need of effective copyright regulation, and no tradition of literary agents (whose functions are usually taken over by publishers).</w:t>
      </w:r>
    </w:p>
    <w:p w14:paraId="1D6A3396" w14:textId="77777777" w:rsidR="00D74FD6" w:rsidRPr="00647F7C" w:rsidRDefault="00D74FD6" w:rsidP="00D74FD6">
      <w:pPr>
        <w:rPr>
          <w:rFonts w:cs="Arial"/>
          <w:sz w:val="21"/>
          <w:szCs w:val="21"/>
        </w:rPr>
      </w:pPr>
      <w:r w:rsidRPr="00647F7C">
        <w:rPr>
          <w:rFonts w:cs="Arial"/>
          <w:sz w:val="21"/>
          <w:szCs w:val="21"/>
        </w:rPr>
        <w:t>In recent years, there has been significant government-level support for the publishing industry. The Ukrainian publishing industry has raised its international profile (and the profile of its authors) at key forums - Frankfurt Book Fair, Bologna Children’s Book Fair and the London Book Fair. In March 2019, The London Book Fair's International Excellent Award went to the Book Arsenal Literary Festival, which takes place in Kyiv, Ukraine. Among the latest initiatives are the National Reading Promotion Programme, Libraries Replenishment of Collections, and a Subvention Programme for Translations that have been implemented by the Ukrainian Book Institute (the UBI). The UBI was founded by Ministry of Culture in 2016 to shape the state policy in the publishing industry, promote reading in Ukraine, provide support to publishers and translators, promote Ukrainian literature abroad.</w:t>
      </w:r>
    </w:p>
    <w:p w14:paraId="0E49D604" w14:textId="77777777" w:rsidR="00D74FD6" w:rsidRDefault="00D74FD6" w:rsidP="00D74FD6">
      <w:pPr>
        <w:rPr>
          <w:rFonts w:cs="Arial"/>
          <w:b/>
          <w:sz w:val="24"/>
          <w:szCs w:val="24"/>
          <w:u w:val="single"/>
        </w:rPr>
      </w:pPr>
      <w:r>
        <w:rPr>
          <w:rFonts w:cs="Arial"/>
          <w:b/>
          <w:sz w:val="24"/>
          <w:szCs w:val="24"/>
          <w:u w:val="single"/>
        </w:rPr>
        <w:t>The British Council and the Ukrainian Publishing Sector</w:t>
      </w:r>
    </w:p>
    <w:p w14:paraId="107F3143" w14:textId="46C81255" w:rsidR="0037454E" w:rsidRDefault="00D74FD6" w:rsidP="003034FF">
      <w:pPr>
        <w:rPr>
          <w:rFonts w:cs="Arial"/>
          <w:sz w:val="21"/>
          <w:szCs w:val="21"/>
        </w:rPr>
      </w:pPr>
      <w:r w:rsidRPr="00647F7C">
        <w:rPr>
          <w:rFonts w:cs="Arial"/>
          <w:sz w:val="21"/>
          <w:szCs w:val="21"/>
        </w:rPr>
        <w:t xml:space="preserve">The British Council has recently initiated several activities that harnessed UK expertise to support the growth and internationalisation of the Ukrainian publishing sector: </w:t>
      </w:r>
    </w:p>
    <w:p w14:paraId="04742C7C" w14:textId="77777777" w:rsidR="00A23884" w:rsidRPr="00647F7C" w:rsidRDefault="00A23884" w:rsidP="0037454E">
      <w:pPr>
        <w:spacing w:line="276" w:lineRule="auto"/>
        <w:rPr>
          <w:rFonts w:cs="Arial"/>
          <w:sz w:val="21"/>
          <w:szCs w:val="21"/>
        </w:rPr>
      </w:pPr>
    </w:p>
    <w:p w14:paraId="123B7D81" w14:textId="77DB5035" w:rsidR="000D1FEA" w:rsidRDefault="00D74FD6" w:rsidP="00A23884">
      <w:pPr>
        <w:pStyle w:val="ListParagraph"/>
        <w:numPr>
          <w:ilvl w:val="0"/>
          <w:numId w:val="44"/>
        </w:numPr>
        <w:spacing w:line="360" w:lineRule="auto"/>
        <w:rPr>
          <w:rFonts w:eastAsia="Times New Roman"/>
          <w:sz w:val="21"/>
          <w:szCs w:val="21"/>
          <w:lang w:eastAsia="en-GB"/>
        </w:rPr>
      </w:pPr>
      <w:r w:rsidRPr="00A23884">
        <w:rPr>
          <w:rFonts w:eastAsia="Times New Roman"/>
          <w:b/>
          <w:bCs/>
          <w:sz w:val="21"/>
          <w:szCs w:val="21"/>
          <w:lang w:eastAsia="en-GB"/>
        </w:rPr>
        <w:t>‘3x3’ Mentoring Programme</w:t>
      </w:r>
      <w:r w:rsidRPr="00647F7C">
        <w:rPr>
          <w:rFonts w:eastAsia="Times New Roman"/>
          <w:sz w:val="21"/>
          <w:szCs w:val="21"/>
          <w:lang w:eastAsia="en-GB"/>
        </w:rPr>
        <w:t xml:space="preserve">, which paired 3 early-career Ukrainian publishers with mentors at UK publishing houses (PRH, </w:t>
      </w:r>
      <w:proofErr w:type="spellStart"/>
      <w:r w:rsidRPr="00647F7C">
        <w:rPr>
          <w:rFonts w:eastAsia="Times New Roman"/>
          <w:sz w:val="21"/>
          <w:szCs w:val="21"/>
          <w:lang w:eastAsia="en-GB"/>
        </w:rPr>
        <w:t>Granta</w:t>
      </w:r>
      <w:proofErr w:type="spellEnd"/>
      <w:r w:rsidRPr="00647F7C">
        <w:rPr>
          <w:rFonts w:eastAsia="Times New Roman"/>
          <w:sz w:val="21"/>
          <w:szCs w:val="21"/>
          <w:lang w:eastAsia="en-GB"/>
        </w:rPr>
        <w:t xml:space="preserve"> and Profile), as they implemented a specific project. The programme included scoping and networking sessions in Ukraine, shadowing a mentor at their publishing house in the UK, followed by monthly remote mentoring sessions. </w:t>
      </w:r>
      <w:hyperlink r:id="rId15" w:history="1">
        <w:r w:rsidRPr="00647F7C">
          <w:rPr>
            <w:rFonts w:eastAsia="Times New Roman"/>
            <w:sz w:val="21"/>
            <w:szCs w:val="21"/>
            <w:lang w:eastAsia="en-GB"/>
          </w:rPr>
          <w:t>http://www.britishcouncil.org.ua/en/programmes/arts/literature/3x3publishing</w:t>
        </w:r>
      </w:hyperlink>
      <w:r w:rsidR="00E665D1" w:rsidRPr="00647F7C">
        <w:rPr>
          <w:rFonts w:eastAsia="Times New Roman"/>
          <w:sz w:val="21"/>
          <w:szCs w:val="21"/>
          <w:lang w:eastAsia="en-GB"/>
        </w:rPr>
        <w:t xml:space="preserve"> </w:t>
      </w:r>
      <w:r w:rsidRPr="00647F7C">
        <w:rPr>
          <w:rFonts w:eastAsia="Times New Roman"/>
          <w:sz w:val="21"/>
          <w:szCs w:val="21"/>
          <w:lang w:eastAsia="en-GB"/>
        </w:rPr>
        <w:t xml:space="preserve"> </w:t>
      </w:r>
    </w:p>
    <w:p w14:paraId="33A1062E" w14:textId="77777777" w:rsidR="00A23884" w:rsidRPr="00A23884" w:rsidRDefault="00A23884" w:rsidP="00A23884">
      <w:pPr>
        <w:pStyle w:val="ListParagraph"/>
        <w:spacing w:line="360" w:lineRule="auto"/>
        <w:rPr>
          <w:rFonts w:eastAsia="Times New Roman"/>
          <w:sz w:val="21"/>
          <w:szCs w:val="21"/>
          <w:lang w:eastAsia="en-GB"/>
        </w:rPr>
      </w:pPr>
    </w:p>
    <w:p w14:paraId="177BA534" w14:textId="23BF6AFD" w:rsidR="00A23884" w:rsidRPr="00A23884" w:rsidRDefault="00D74FD6" w:rsidP="00A23884">
      <w:pPr>
        <w:pStyle w:val="ListParagraph"/>
        <w:numPr>
          <w:ilvl w:val="0"/>
          <w:numId w:val="44"/>
        </w:numPr>
        <w:spacing w:line="360" w:lineRule="auto"/>
        <w:rPr>
          <w:rFonts w:eastAsia="Times New Roman"/>
          <w:sz w:val="21"/>
          <w:szCs w:val="21"/>
          <w:lang w:eastAsia="en-GB"/>
        </w:rPr>
      </w:pPr>
      <w:r w:rsidRPr="00A23884">
        <w:rPr>
          <w:rFonts w:eastAsia="Times New Roman"/>
          <w:b/>
          <w:bCs/>
          <w:sz w:val="21"/>
          <w:szCs w:val="21"/>
          <w:lang w:eastAsia="en-GB"/>
        </w:rPr>
        <w:t>Booking the Future:</w:t>
      </w:r>
      <w:r w:rsidRPr="00647F7C">
        <w:rPr>
          <w:rFonts w:eastAsia="Times New Roman"/>
          <w:sz w:val="21"/>
          <w:szCs w:val="21"/>
          <w:lang w:eastAsia="en-GB"/>
        </w:rPr>
        <w:t xml:space="preserve"> a series of events aimed at the professional development of publishing industry specialists and at promoting cooperation between the Ukrainian and European publishing sectors. The programme took place at the Book Arsenal festival in May 2018 and was followed by a five-day intensive ‘Summer school’ workshop for 27 Ukrainian publishers. </w:t>
      </w:r>
      <w:hyperlink r:id="rId16" w:history="1">
        <w:r w:rsidRPr="00647F7C">
          <w:rPr>
            <w:rFonts w:eastAsia="Times New Roman"/>
            <w:sz w:val="21"/>
            <w:szCs w:val="21"/>
            <w:lang w:eastAsia="en-GB"/>
          </w:rPr>
          <w:t>http://culturebridges.eu/booking_the_future_en</w:t>
        </w:r>
      </w:hyperlink>
      <w:r w:rsidRPr="00647F7C">
        <w:rPr>
          <w:rFonts w:eastAsia="Times New Roman"/>
          <w:sz w:val="21"/>
          <w:szCs w:val="21"/>
          <w:lang w:eastAsia="en-GB"/>
        </w:rPr>
        <w:t xml:space="preserve"> </w:t>
      </w:r>
      <w:r w:rsidR="00A23884">
        <w:rPr>
          <w:rFonts w:eastAsia="Times New Roman"/>
          <w:sz w:val="21"/>
          <w:szCs w:val="21"/>
          <w:lang w:eastAsia="en-GB"/>
        </w:rPr>
        <w:br/>
      </w:r>
      <w:hyperlink r:id="rId17" w:history="1">
        <w:r w:rsidR="00A23884" w:rsidRPr="000C765B">
          <w:rPr>
            <w:rStyle w:val="Hyperlink"/>
            <w:sz w:val="21"/>
            <w:szCs w:val="21"/>
          </w:rPr>
          <w:t>http://culturebridges.eu/summer-school/en</w:t>
        </w:r>
      </w:hyperlink>
      <w:r w:rsidR="007F4433">
        <w:rPr>
          <w:sz w:val="21"/>
          <w:szCs w:val="21"/>
        </w:rPr>
        <w:br/>
      </w:r>
    </w:p>
    <w:p w14:paraId="1FA63895" w14:textId="1C2A0262" w:rsidR="00D74FD6" w:rsidRPr="00647F7C" w:rsidRDefault="00D74FD6" w:rsidP="00A23884">
      <w:pPr>
        <w:pStyle w:val="ListParagraph"/>
        <w:numPr>
          <w:ilvl w:val="0"/>
          <w:numId w:val="44"/>
        </w:numPr>
        <w:spacing w:line="360" w:lineRule="auto"/>
        <w:rPr>
          <w:rFonts w:eastAsia="Times New Roman"/>
          <w:sz w:val="21"/>
          <w:szCs w:val="21"/>
          <w:lang w:eastAsia="en-GB"/>
        </w:rPr>
      </w:pPr>
      <w:r w:rsidRPr="00647F7C">
        <w:rPr>
          <w:rFonts w:eastAsia="Times New Roman"/>
          <w:sz w:val="21"/>
          <w:szCs w:val="21"/>
          <w:lang w:eastAsia="en-GB"/>
        </w:rPr>
        <w:t xml:space="preserve">(forthcoming, Sept 2019-Sept 2020) </w:t>
      </w:r>
      <w:r w:rsidRPr="00A23884">
        <w:rPr>
          <w:rFonts w:eastAsia="Times New Roman"/>
          <w:b/>
          <w:bCs/>
          <w:sz w:val="21"/>
          <w:szCs w:val="21"/>
          <w:lang w:eastAsia="en-GB"/>
        </w:rPr>
        <w:t>The International Publishing Fellowship</w:t>
      </w:r>
      <w:r w:rsidRPr="00647F7C">
        <w:rPr>
          <w:rFonts w:eastAsia="Times New Roman"/>
          <w:sz w:val="21"/>
          <w:szCs w:val="21"/>
          <w:lang w:eastAsia="en-GB"/>
        </w:rPr>
        <w:t xml:space="preserve"> programme supports early-career publishing professionals in the UK, Georgia, Ukraine and Turkey. Two Ukrainian publishing professionals will be paired with counterparts from the </w:t>
      </w:r>
      <w:proofErr w:type="gramStart"/>
      <w:r w:rsidRPr="00647F7C">
        <w:rPr>
          <w:rFonts w:eastAsia="Times New Roman"/>
          <w:sz w:val="21"/>
          <w:szCs w:val="21"/>
          <w:lang w:eastAsia="en-GB"/>
        </w:rPr>
        <w:t>UK, and</w:t>
      </w:r>
      <w:proofErr w:type="gramEnd"/>
      <w:r w:rsidRPr="00647F7C">
        <w:rPr>
          <w:rFonts w:eastAsia="Times New Roman"/>
          <w:sz w:val="21"/>
          <w:szCs w:val="21"/>
          <w:lang w:eastAsia="en-GB"/>
        </w:rPr>
        <w:t xml:space="preserve"> will visit their opposite number on a curated study visit, to gain sector insight and forge professional connections. At the end of the Fellowship, Fellows will be invited to bid for a development fund of up to £3k each, to enable them to continue forging international professional links. </w:t>
      </w:r>
    </w:p>
    <w:p w14:paraId="24696B96" w14:textId="77777777" w:rsidR="0042543B" w:rsidRPr="00647F7C" w:rsidRDefault="0042543B" w:rsidP="00A300B0">
      <w:pPr>
        <w:pStyle w:val="ListParagraph"/>
        <w:rPr>
          <w:rFonts w:eastAsia="Times New Roman"/>
          <w:sz w:val="21"/>
          <w:szCs w:val="21"/>
          <w:lang w:eastAsia="en-GB"/>
        </w:rPr>
      </w:pPr>
    </w:p>
    <w:p w14:paraId="40AD2D34" w14:textId="77777777" w:rsidR="0042543B" w:rsidRPr="00647F7C" w:rsidRDefault="0042543B" w:rsidP="0042543B">
      <w:pPr>
        <w:rPr>
          <w:rFonts w:cs="Arial"/>
          <w:sz w:val="21"/>
          <w:szCs w:val="21"/>
        </w:rPr>
      </w:pPr>
      <w:r w:rsidRPr="00647F7C">
        <w:rPr>
          <w:rFonts w:cs="Arial"/>
          <w:sz w:val="21"/>
          <w:szCs w:val="21"/>
        </w:rPr>
        <w:t>The British Councils wishes to engage a Consultant to:</w:t>
      </w:r>
    </w:p>
    <w:p w14:paraId="4EAC0A64" w14:textId="77777777" w:rsidR="0042543B" w:rsidRPr="00647F7C" w:rsidRDefault="0042543B" w:rsidP="0042543B">
      <w:pPr>
        <w:rPr>
          <w:rFonts w:cs="Arial"/>
          <w:sz w:val="21"/>
          <w:szCs w:val="21"/>
        </w:rPr>
      </w:pPr>
      <w:r w:rsidRPr="00647F7C">
        <w:rPr>
          <w:rFonts w:cs="Arial"/>
          <w:sz w:val="21"/>
          <w:szCs w:val="21"/>
        </w:rPr>
        <w:lastRenderedPageBreak/>
        <w:t>a) Conduct research into Ukraine’s trade publishing sector, scoping opportunities for internationalisation, including a detailed needs-analysis of publishers.</w:t>
      </w:r>
    </w:p>
    <w:p w14:paraId="55E9206E" w14:textId="22737644" w:rsidR="00A054F1" w:rsidRPr="00647F7C" w:rsidRDefault="0042543B" w:rsidP="004244E6">
      <w:pPr>
        <w:rPr>
          <w:rFonts w:cs="Arial"/>
          <w:sz w:val="21"/>
          <w:szCs w:val="21"/>
        </w:rPr>
      </w:pPr>
      <w:r w:rsidRPr="00647F7C">
        <w:rPr>
          <w:rFonts w:cs="Arial"/>
          <w:sz w:val="21"/>
          <w:szCs w:val="21"/>
        </w:rPr>
        <w:t>b) Devise a 3-year strategy (in the form of a written report) recommending ways that UK-sector expertise can be used to enable Ukrainian publishers to build international trade links and thrive in a global environment.</w:t>
      </w:r>
    </w:p>
    <w:p w14:paraId="3D535FB5" w14:textId="77777777" w:rsidR="000015D7" w:rsidRPr="002C11B2" w:rsidRDefault="007A17CF">
      <w:pPr>
        <w:rPr>
          <w:rFonts w:cs="Arial"/>
          <w:sz w:val="21"/>
          <w:szCs w:val="21"/>
        </w:rPr>
      </w:pPr>
      <w:r w:rsidRPr="00176253">
        <w:rPr>
          <w:rFonts w:cs="Arial"/>
          <w:sz w:val="21"/>
          <w:szCs w:val="21"/>
        </w:rPr>
        <w:t>2.2</w:t>
      </w:r>
      <w:r w:rsidRPr="00176253">
        <w:rPr>
          <w:rFonts w:cs="Arial"/>
          <w:sz w:val="21"/>
          <w:szCs w:val="21"/>
        </w:rPr>
        <w:tab/>
        <w:t xml:space="preserve">The purpose and scope of this </w:t>
      </w:r>
      <w:r w:rsidR="00052101" w:rsidRPr="00176253">
        <w:rPr>
          <w:rFonts w:cs="Arial"/>
          <w:sz w:val="21"/>
          <w:szCs w:val="21"/>
        </w:rPr>
        <w:t>RFP</w:t>
      </w:r>
      <w:r w:rsidRPr="00176253">
        <w:rPr>
          <w:rFonts w:cs="Arial"/>
          <w:sz w:val="21"/>
          <w:szCs w:val="21"/>
        </w:rPr>
        <w:t xml:space="preserve"> and supporting documents is to explain in further detail the requirements of the British Council and the procurement process for submitting a tender proposal. </w:t>
      </w:r>
    </w:p>
    <w:p w14:paraId="428B76C0"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7B576EFA"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644954BE"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6C44FAD3" w14:textId="1846A72C" w:rsidR="007A17CF" w:rsidRPr="00176253" w:rsidRDefault="007A17CF" w:rsidP="007A17CF">
      <w:pPr>
        <w:rPr>
          <w:rFonts w:cs="Arial"/>
          <w:sz w:val="21"/>
          <w:szCs w:val="21"/>
        </w:rPr>
      </w:pPr>
      <w:r w:rsidRPr="00176253">
        <w:rPr>
          <w:rFonts w:cs="Arial"/>
          <w:sz w:val="21"/>
          <w:szCs w:val="21"/>
        </w:rPr>
        <w:t>3.1.1</w:t>
      </w:r>
      <w:r w:rsidR="2A9013DA" w:rsidRPr="00176253">
        <w:rPr>
          <w:rFonts w:cs="Arial"/>
          <w:sz w:val="21"/>
          <w:szCs w:val="21"/>
        </w:rPr>
        <w:t xml:space="preserve"> </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8"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5F648D32" w14:textId="77777777" w:rsidR="00601EC3" w:rsidRDefault="007A17CF" w:rsidP="007A17CF">
      <w:pPr>
        <w:rPr>
          <w:rFonts w:cs="Arial"/>
          <w:sz w:val="21"/>
          <w:szCs w:val="21"/>
        </w:rPr>
      </w:pPr>
      <w:r w:rsidRPr="000362BB">
        <w:rPr>
          <w:rFonts w:cs="Arial"/>
          <w:sz w:val="21"/>
          <w:szCs w:val="21"/>
        </w:rPr>
        <w:t>3.1.2</w:t>
      </w:r>
      <w:r w:rsidR="46642833" w:rsidRPr="000362BB">
        <w:rPr>
          <w:rFonts w:cs="Arial"/>
          <w:sz w:val="21"/>
          <w:szCs w:val="21"/>
        </w:rPr>
        <w:t xml:space="preserve"> </w:t>
      </w:r>
      <w:r w:rsidRPr="000362BB">
        <w:rPr>
          <w:rFonts w:cs="Arial"/>
          <w:sz w:val="21"/>
          <w:szCs w:val="21"/>
        </w:rPr>
        <w:tab/>
        <w:t xml:space="preserve">The appointed supplier will be expected to deliver the goods and/or provide services at the British Council offices in </w:t>
      </w:r>
      <w:r w:rsidR="000362BB" w:rsidRPr="000362BB">
        <w:rPr>
          <w:rFonts w:cs="Arial"/>
          <w:sz w:val="21"/>
          <w:szCs w:val="21"/>
        </w:rPr>
        <w:t>London</w:t>
      </w:r>
      <w:r w:rsidR="00601EC3">
        <w:rPr>
          <w:rFonts w:cs="Arial"/>
          <w:sz w:val="21"/>
          <w:szCs w:val="21"/>
        </w:rPr>
        <w:t xml:space="preserve"> and</w:t>
      </w:r>
      <w:r w:rsidR="000362BB" w:rsidRPr="000362BB">
        <w:rPr>
          <w:rFonts w:cs="Arial"/>
          <w:sz w:val="21"/>
          <w:szCs w:val="21"/>
        </w:rPr>
        <w:t xml:space="preserve"> </w:t>
      </w:r>
      <w:r w:rsidR="00C24705">
        <w:rPr>
          <w:rFonts w:cs="Arial"/>
          <w:sz w:val="21"/>
          <w:szCs w:val="21"/>
        </w:rPr>
        <w:t>Kyiv (Ukraine)</w:t>
      </w:r>
      <w:r w:rsidR="00C24705" w:rsidRPr="00A300B0">
        <w:rPr>
          <w:rFonts w:cs="Arial"/>
          <w:sz w:val="21"/>
          <w:szCs w:val="21"/>
        </w:rPr>
        <w:t>.</w:t>
      </w:r>
      <w:r w:rsidR="00561DC5" w:rsidRPr="00A300B0">
        <w:rPr>
          <w:rFonts w:cs="Arial"/>
          <w:sz w:val="21"/>
          <w:szCs w:val="21"/>
        </w:rPr>
        <w:t xml:space="preserve"> </w:t>
      </w:r>
      <w:r w:rsidR="003C1DC0" w:rsidRPr="00601EC3">
        <w:rPr>
          <w:rFonts w:cs="Arial"/>
          <w:sz w:val="21"/>
          <w:szCs w:val="21"/>
        </w:rPr>
        <w:t>Travel to Ukraine as well as accommodation, per diems and transfers will be organised and paid by the British Council separately.</w:t>
      </w:r>
    </w:p>
    <w:p w14:paraId="0E6BF511" w14:textId="704A8A9C" w:rsidR="007A17CF" w:rsidRPr="00176253" w:rsidRDefault="007A17CF" w:rsidP="007A17CF">
      <w:pPr>
        <w:rPr>
          <w:rFonts w:cs="Arial"/>
          <w:sz w:val="21"/>
          <w:szCs w:val="21"/>
        </w:rPr>
      </w:pPr>
      <w:r w:rsidRPr="00176253">
        <w:rPr>
          <w:rFonts w:cs="Arial"/>
          <w:sz w:val="21"/>
          <w:szCs w:val="21"/>
        </w:rPr>
        <w:t>3.1.3</w:t>
      </w:r>
      <w:r w:rsidR="46642833" w:rsidRPr="00176253">
        <w:rPr>
          <w:rFonts w:cs="Arial"/>
          <w:sz w:val="21"/>
          <w:szCs w:val="21"/>
        </w:rPr>
        <w:t xml:space="preserve"> </w:t>
      </w:r>
      <w:r w:rsidRPr="00176253">
        <w:rPr>
          <w:rFonts w:cs="Arial"/>
          <w:sz w:val="21"/>
          <w:szCs w:val="21"/>
        </w:rPr>
        <w:tab/>
        <w:t xml:space="preserve">The British Council’s contracting and commercial approach in respect of the required goods and/or services is set out at </w:t>
      </w:r>
      <w:r w:rsidRPr="002C11B2">
        <w:rPr>
          <w:rFonts w:cs="Arial"/>
          <w:sz w:val="21"/>
          <w:szCs w:val="21"/>
        </w:rPr>
        <w:t xml:space="preserve">Annex </w:t>
      </w:r>
      <w:r w:rsidR="005324E2" w:rsidRPr="002C11B2">
        <w:rPr>
          <w:rFonts w:cs="Arial"/>
          <w:sz w:val="21"/>
          <w:szCs w:val="21"/>
        </w:rPr>
        <w:t>[</w:t>
      </w:r>
      <w:r w:rsidRPr="002C11B2">
        <w:rPr>
          <w:rFonts w:cs="Arial"/>
          <w:sz w:val="21"/>
          <w:szCs w:val="21"/>
        </w:rPr>
        <w:t>1</w:t>
      </w:r>
      <w:r w:rsidR="005324E2" w:rsidRPr="002C11B2">
        <w:rPr>
          <w:rFonts w:cs="Arial"/>
          <w:sz w:val="21"/>
          <w:szCs w:val="21"/>
        </w:rPr>
        <w:t>]</w:t>
      </w:r>
      <w:r w:rsidRPr="002C11B2">
        <w:rPr>
          <w:rFonts w:cs="Arial"/>
          <w:sz w:val="21"/>
          <w:szCs w:val="21"/>
        </w:rPr>
        <w:t xml:space="preserve"> (Terms</w:t>
      </w:r>
      <w:r w:rsidRPr="00176253">
        <w:rPr>
          <w:rFonts w:cs="Arial"/>
          <w:sz w:val="21"/>
          <w:szCs w:val="21"/>
        </w:rPr>
        <w:t xml:space="preserve"> and Conditions of contract) (“</w:t>
      </w:r>
      <w:r w:rsidRPr="00601EC3">
        <w:rPr>
          <w:rFonts w:cs="Arial"/>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5EA536FC" w14:textId="3E84D381" w:rsidR="007A17CF" w:rsidRPr="00176253" w:rsidRDefault="007A17CF" w:rsidP="00321B63">
      <w:pPr>
        <w:rPr>
          <w:rFonts w:cs="Arial"/>
          <w:sz w:val="21"/>
          <w:szCs w:val="21"/>
        </w:rPr>
      </w:pPr>
      <w:r w:rsidRPr="00176253">
        <w:rPr>
          <w:rFonts w:cs="Arial"/>
          <w:sz w:val="21"/>
          <w:szCs w:val="21"/>
        </w:rPr>
        <w:t>3.1.4</w:t>
      </w:r>
      <w:r w:rsidR="46642833" w:rsidRPr="00176253">
        <w:rPr>
          <w:rFonts w:cs="Arial"/>
          <w:sz w:val="21"/>
          <w:szCs w:val="21"/>
        </w:rPr>
        <w:t xml:space="preserve"> </w:t>
      </w:r>
      <w:r w:rsidRPr="00176253">
        <w:rPr>
          <w:rFonts w:cs="Arial"/>
          <w:sz w:val="21"/>
          <w:szCs w:val="21"/>
        </w:rPr>
        <w:tab/>
        <w:t xml:space="preserve">The Contract awarded will be for a duration </w:t>
      </w:r>
      <w:r w:rsidRPr="002C11B2">
        <w:rPr>
          <w:rFonts w:cs="Arial"/>
          <w:sz w:val="21"/>
          <w:szCs w:val="21"/>
        </w:rPr>
        <w:t>of</w:t>
      </w:r>
      <w:r w:rsidR="00BD4F17">
        <w:rPr>
          <w:rFonts w:cs="Arial"/>
          <w:sz w:val="21"/>
          <w:szCs w:val="21"/>
        </w:rPr>
        <w:t xml:space="preserve"> </w:t>
      </w:r>
      <w:r w:rsidR="00446B4C">
        <w:rPr>
          <w:rFonts w:cs="Arial"/>
          <w:sz w:val="21"/>
          <w:szCs w:val="21"/>
        </w:rPr>
        <w:t>6</w:t>
      </w:r>
      <w:r w:rsidR="00BD4F17">
        <w:rPr>
          <w:rFonts w:cs="Arial"/>
          <w:sz w:val="21"/>
          <w:szCs w:val="21"/>
        </w:rPr>
        <w:t xml:space="preserve"> month</w:t>
      </w:r>
      <w:r w:rsidR="002555A8">
        <w:rPr>
          <w:rFonts w:cs="Arial"/>
          <w:sz w:val="21"/>
          <w:szCs w:val="21"/>
        </w:rPr>
        <w:t>s</w:t>
      </w:r>
      <w:r w:rsidR="00BD4F17">
        <w:rPr>
          <w:rFonts w:cs="Arial"/>
          <w:sz w:val="21"/>
          <w:szCs w:val="21"/>
        </w:rPr>
        <w:t xml:space="preserve"> </w:t>
      </w:r>
      <w:r w:rsidRPr="002C11B2">
        <w:rPr>
          <w:rFonts w:cs="Arial"/>
          <w:sz w:val="21"/>
          <w:szCs w:val="21"/>
        </w:rPr>
        <w:t xml:space="preserve">with an option for an extension for up to an additional </w:t>
      </w:r>
      <w:r w:rsidR="002C11B2" w:rsidRPr="00FE69A9">
        <w:rPr>
          <w:rFonts w:cs="Arial"/>
          <w:b/>
          <w:bCs/>
          <w:i/>
          <w:iCs/>
          <w:sz w:val="21"/>
          <w:szCs w:val="21"/>
        </w:rPr>
        <w:t>2 weeks</w:t>
      </w:r>
      <w:r w:rsidRPr="00FE69A9">
        <w:rPr>
          <w:rFonts w:cs="Arial"/>
          <w:i/>
          <w:iCs/>
          <w:sz w:val="21"/>
          <w:szCs w:val="21"/>
        </w:rPr>
        <w:t>.</w:t>
      </w:r>
    </w:p>
    <w:p w14:paraId="033B4907" w14:textId="314DBD63" w:rsidR="007A17CF" w:rsidRPr="00176253" w:rsidRDefault="007A17CF" w:rsidP="007A17CF">
      <w:pPr>
        <w:rPr>
          <w:rFonts w:cs="Arial"/>
          <w:sz w:val="21"/>
          <w:szCs w:val="21"/>
        </w:rPr>
      </w:pPr>
      <w:r w:rsidRPr="00176253">
        <w:rPr>
          <w:rFonts w:cs="Arial"/>
          <w:sz w:val="21"/>
          <w:szCs w:val="21"/>
        </w:rPr>
        <w:t>3.1.5</w:t>
      </w:r>
      <w:r w:rsidR="46642833" w:rsidRPr="00176253">
        <w:rPr>
          <w:rFonts w:cs="Arial"/>
          <w:sz w:val="21"/>
          <w:szCs w:val="21"/>
        </w:rPr>
        <w:t xml:space="preserve"> </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14:paraId="146D3F1A"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3E1A8CB5" w14:textId="77777777" w:rsidR="007A17CF" w:rsidRPr="00176253" w:rsidRDefault="007A17CF">
      <w:pPr>
        <w:rPr>
          <w:rFonts w:cs="Arial"/>
          <w:b/>
          <w:sz w:val="21"/>
          <w:szCs w:val="21"/>
        </w:rPr>
      </w:pPr>
      <w:r w:rsidRPr="00176253">
        <w:rPr>
          <w:rFonts w:cs="Arial"/>
          <w:b/>
          <w:sz w:val="21"/>
          <w:szCs w:val="21"/>
        </w:rPr>
        <w:lastRenderedPageBreak/>
        <w:t>3.2</w:t>
      </w:r>
      <w:r w:rsidRPr="00176253">
        <w:rPr>
          <w:rFonts w:cs="Arial"/>
          <w:b/>
          <w:sz w:val="21"/>
          <w:szCs w:val="21"/>
        </w:rPr>
        <w:tab/>
        <w:t>General Policy Requirements</w:t>
      </w:r>
    </w:p>
    <w:p w14:paraId="1B94D871"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9"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384034FA" w14:textId="5B3DD5E9" w:rsidR="007A17CF" w:rsidRPr="00A300B0" w:rsidRDefault="007A17CF">
      <w:pPr>
        <w:rPr>
          <w:rFonts w:cs="Arial"/>
          <w:b/>
          <w:bCs/>
          <w:sz w:val="21"/>
          <w:szCs w:val="21"/>
        </w:rPr>
      </w:pPr>
      <w:r w:rsidRPr="00FE69A9">
        <w:rPr>
          <w:rFonts w:cs="Arial"/>
          <w:b/>
          <w:bCs/>
          <w:sz w:val="21"/>
          <w:szCs w:val="21"/>
        </w:rPr>
        <w:t>3.3</w:t>
      </w:r>
      <w:r w:rsidR="2A9013DA" w:rsidRPr="00FE69A9">
        <w:rPr>
          <w:rFonts w:cs="Arial"/>
          <w:b/>
          <w:bCs/>
          <w:sz w:val="21"/>
          <w:szCs w:val="21"/>
        </w:rPr>
        <w:t xml:space="preserve"> </w:t>
      </w:r>
      <w:r w:rsidRPr="00176253">
        <w:rPr>
          <w:rFonts w:cs="Arial"/>
          <w:b/>
          <w:sz w:val="21"/>
          <w:szCs w:val="21"/>
        </w:rPr>
        <w:tab/>
      </w:r>
      <w:r w:rsidRPr="00FE69A9">
        <w:rPr>
          <w:rFonts w:cs="Arial"/>
          <w:b/>
          <w:bCs/>
          <w:sz w:val="21"/>
          <w:szCs w:val="21"/>
        </w:rPr>
        <w:t>General tender conditions (“Tender Conditions”)</w:t>
      </w:r>
    </w:p>
    <w:p w14:paraId="123D3111" w14:textId="3E4132C9" w:rsidR="007A17CF" w:rsidRPr="00A300B0" w:rsidRDefault="007A17CF">
      <w:pPr>
        <w:rPr>
          <w:rFonts w:cs="Arial"/>
          <w:b/>
          <w:bCs/>
          <w:i/>
          <w:iCs/>
          <w:sz w:val="21"/>
          <w:szCs w:val="21"/>
        </w:rPr>
      </w:pPr>
      <w:r w:rsidRPr="00176253">
        <w:rPr>
          <w:rFonts w:cs="Arial"/>
          <w:sz w:val="21"/>
          <w:szCs w:val="21"/>
        </w:rPr>
        <w:t>3.3.1</w:t>
      </w:r>
      <w:r w:rsidR="2A9013DA" w:rsidRPr="00176253">
        <w:rPr>
          <w:rFonts w:cs="Arial"/>
          <w:sz w:val="21"/>
          <w:szCs w:val="21"/>
        </w:rPr>
        <w:t xml:space="preserve"> </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14:paraId="50900F46" w14:textId="6633B4DE" w:rsidR="007A17CF" w:rsidRPr="00176253" w:rsidRDefault="007A17CF" w:rsidP="007A17CF">
      <w:pPr>
        <w:rPr>
          <w:rFonts w:cs="Arial"/>
          <w:sz w:val="21"/>
          <w:szCs w:val="21"/>
        </w:rPr>
      </w:pPr>
      <w:r w:rsidRPr="00176253">
        <w:rPr>
          <w:rFonts w:cs="Arial"/>
          <w:sz w:val="21"/>
          <w:szCs w:val="21"/>
        </w:rPr>
        <w:t>3.3.2</w:t>
      </w:r>
      <w:r w:rsidR="2A9013DA" w:rsidRPr="00176253">
        <w:rPr>
          <w:rFonts w:cs="Arial"/>
          <w:sz w:val="21"/>
          <w:szCs w:val="21"/>
        </w:rPr>
        <w:t xml:space="preserve"> </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41A6CFD0"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377F412B"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27F3E9F6" w14:textId="45A6F4A0" w:rsidR="007A17CF" w:rsidRPr="00176253" w:rsidRDefault="007A17CF" w:rsidP="007A17CF">
      <w:pPr>
        <w:rPr>
          <w:rFonts w:cs="Arial"/>
          <w:sz w:val="21"/>
          <w:szCs w:val="21"/>
        </w:rPr>
      </w:pPr>
      <w:r w:rsidRPr="00176253">
        <w:rPr>
          <w:rFonts w:cs="Arial"/>
          <w:sz w:val="21"/>
          <w:szCs w:val="21"/>
        </w:rPr>
        <w:t>3.3.5</w:t>
      </w:r>
      <w:r w:rsidR="32C31C02" w:rsidRPr="00176253">
        <w:rPr>
          <w:rFonts w:cs="Arial"/>
          <w:sz w:val="21"/>
          <w:szCs w:val="21"/>
        </w:rPr>
        <w:t xml:space="preserve"> </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536345F4"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w:t>
      </w:r>
      <w:r w:rsidRPr="00176253">
        <w:rPr>
          <w:rFonts w:cs="Arial"/>
          <w:sz w:val="21"/>
          <w:szCs w:val="21"/>
        </w:rPr>
        <w:lastRenderedPageBreak/>
        <w:t>Council’s requirements, these Tender Conditions and the Contract) and all other documents and any clarifications or updates issued by the British Council as part of this Procurement Process.</w:t>
      </w:r>
    </w:p>
    <w:p w14:paraId="227F7556" w14:textId="5ADE6F39" w:rsidR="007A17CF" w:rsidRPr="00176253" w:rsidRDefault="007A17CF" w:rsidP="003F0DB6">
      <w:pPr>
        <w:rPr>
          <w:rFonts w:cs="Arial"/>
          <w:sz w:val="21"/>
          <w:szCs w:val="21"/>
        </w:rPr>
      </w:pPr>
      <w:r w:rsidRPr="00176253">
        <w:rPr>
          <w:rFonts w:cs="Arial"/>
          <w:sz w:val="21"/>
          <w:szCs w:val="21"/>
        </w:rPr>
        <w:t>3.3.7</w:t>
      </w:r>
      <w:r w:rsidR="32C31C02" w:rsidRPr="00176253">
        <w:rPr>
          <w:rFonts w:cs="Arial"/>
          <w:sz w:val="21"/>
          <w:szCs w:val="21"/>
        </w:rPr>
        <w:t xml:space="preserve"> </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w:t>
      </w:r>
      <w:r w:rsidRPr="002C11B2">
        <w:rPr>
          <w:rFonts w:cs="Arial"/>
          <w:sz w:val="21"/>
          <w:szCs w:val="21"/>
        </w:rPr>
        <w:t xml:space="preserve">Annex </w:t>
      </w:r>
      <w:r w:rsidR="00695A05">
        <w:rPr>
          <w:rFonts w:cs="Arial"/>
          <w:sz w:val="21"/>
          <w:szCs w:val="21"/>
        </w:rPr>
        <w:t>2</w:t>
      </w:r>
      <w:r w:rsidRPr="002C11B2">
        <w:rPr>
          <w:rFonts w:cs="Arial"/>
          <w:sz w:val="21"/>
          <w:szCs w:val="21"/>
        </w:rPr>
        <w:t xml:space="preserve"> (Supplier</w:t>
      </w:r>
      <w:r w:rsidRPr="00176253">
        <w:rPr>
          <w:rFonts w:cs="Arial"/>
          <w:sz w:val="21"/>
          <w:szCs w:val="21"/>
        </w:rPr>
        <w:t xml:space="preserve">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0EC539F7" w14:textId="0C28389F" w:rsidR="007A17CF" w:rsidRPr="00176253" w:rsidRDefault="007A17CF" w:rsidP="003F0DB6">
      <w:pPr>
        <w:rPr>
          <w:rFonts w:cs="Arial"/>
          <w:sz w:val="21"/>
          <w:szCs w:val="21"/>
        </w:rPr>
      </w:pPr>
      <w:r w:rsidRPr="00176253">
        <w:rPr>
          <w:rFonts w:cs="Arial"/>
          <w:sz w:val="21"/>
          <w:szCs w:val="21"/>
        </w:rPr>
        <w:t>3.3.8</w:t>
      </w:r>
      <w:r w:rsidR="32C31C02" w:rsidRPr="00176253">
        <w:rPr>
          <w:rFonts w:cs="Arial"/>
          <w:sz w:val="21"/>
          <w:szCs w:val="21"/>
        </w:rPr>
        <w:t xml:space="preserve"> </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w:t>
      </w:r>
      <w:r w:rsidRPr="002C11B2">
        <w:rPr>
          <w:rFonts w:cs="Arial"/>
          <w:sz w:val="21"/>
          <w:szCs w:val="21"/>
        </w:rPr>
        <w:t xml:space="preserve">Annex </w:t>
      </w:r>
      <w:r w:rsidR="00695A05">
        <w:rPr>
          <w:rFonts w:cs="Arial"/>
          <w:sz w:val="21"/>
          <w:szCs w:val="21"/>
        </w:rPr>
        <w:t>2</w:t>
      </w:r>
      <w:r w:rsidRPr="002C11B2">
        <w:rPr>
          <w:rFonts w:cs="Arial"/>
          <w:sz w:val="21"/>
          <w:szCs w:val="21"/>
        </w:rPr>
        <w:t xml:space="preserve"> (</w:t>
      </w:r>
      <w:r w:rsidR="005324E2" w:rsidRPr="002C11B2">
        <w:rPr>
          <w:rFonts w:cs="Arial"/>
          <w:sz w:val="21"/>
          <w:szCs w:val="21"/>
        </w:rPr>
        <w:t>Supplier</w:t>
      </w:r>
      <w:r w:rsidRPr="00176253">
        <w:rPr>
          <w:rFonts w:cs="Arial"/>
          <w:sz w:val="21"/>
          <w:szCs w:val="21"/>
        </w:rPr>
        <w:t xml:space="preserve"> Response) and these Tender Conditions. </w:t>
      </w:r>
    </w:p>
    <w:p w14:paraId="3F4D646A" w14:textId="35E18BD1" w:rsidR="007A17CF" w:rsidRPr="00176253" w:rsidRDefault="007A17CF" w:rsidP="007A17CF">
      <w:pPr>
        <w:rPr>
          <w:rFonts w:cs="Arial"/>
          <w:sz w:val="21"/>
          <w:szCs w:val="21"/>
        </w:rPr>
      </w:pPr>
      <w:r w:rsidRPr="00176253">
        <w:rPr>
          <w:rFonts w:cs="Arial"/>
          <w:sz w:val="21"/>
          <w:szCs w:val="21"/>
        </w:rPr>
        <w:t>3.3.9</w:t>
      </w:r>
      <w:r w:rsidR="32C31C02" w:rsidRPr="00176253">
        <w:rPr>
          <w:rFonts w:cs="Arial"/>
          <w:sz w:val="21"/>
          <w:szCs w:val="21"/>
        </w:rPr>
        <w:t xml:space="preserve"> </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17120C61" w14:textId="77777777" w:rsidR="007A17CF" w:rsidRPr="00176253" w:rsidRDefault="007A17CF" w:rsidP="006D6C3E">
      <w:pPr>
        <w:numPr>
          <w:ilvl w:val="0"/>
          <w:numId w:val="29"/>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2A719EDC" w14:textId="77777777" w:rsidR="007A17CF" w:rsidRPr="00176253" w:rsidRDefault="007A17CF" w:rsidP="006D6C3E">
      <w:pPr>
        <w:numPr>
          <w:ilvl w:val="0"/>
          <w:numId w:val="29"/>
        </w:numPr>
        <w:spacing w:before="0"/>
        <w:rPr>
          <w:rFonts w:cs="Arial"/>
          <w:sz w:val="21"/>
          <w:szCs w:val="21"/>
        </w:rPr>
      </w:pPr>
      <w:r w:rsidRPr="00176253">
        <w:rPr>
          <w:rFonts w:cs="Arial"/>
          <w:sz w:val="21"/>
          <w:szCs w:val="21"/>
        </w:rPr>
        <w:t>contains hand written amendments which have not been initialled by the authorised signatory;</w:t>
      </w:r>
    </w:p>
    <w:p w14:paraId="63E82B8C" w14:textId="77777777" w:rsidR="007A17CF" w:rsidRPr="00176253" w:rsidRDefault="007A17CF" w:rsidP="006D6C3E">
      <w:pPr>
        <w:numPr>
          <w:ilvl w:val="0"/>
          <w:numId w:val="29"/>
        </w:numPr>
        <w:spacing w:before="0"/>
        <w:rPr>
          <w:rFonts w:cs="Arial"/>
          <w:sz w:val="21"/>
          <w:szCs w:val="21"/>
        </w:rPr>
      </w:pPr>
      <w:r w:rsidRPr="00176253">
        <w:rPr>
          <w:rFonts w:cs="Arial"/>
          <w:sz w:val="21"/>
          <w:szCs w:val="21"/>
        </w:rPr>
        <w:t xml:space="preserve">does not reflect and confirm full and unconditional compliance with </w:t>
      </w:r>
      <w:proofErr w:type="gramStart"/>
      <w:r w:rsidRPr="00176253">
        <w:rPr>
          <w:rFonts w:cs="Arial"/>
          <w:sz w:val="21"/>
          <w:szCs w:val="21"/>
        </w:rPr>
        <w:t>all of</w:t>
      </w:r>
      <w:proofErr w:type="gramEnd"/>
      <w:r w:rsidRPr="00176253">
        <w:rPr>
          <w:rFonts w:cs="Arial"/>
          <w:sz w:val="21"/>
          <w:szCs w:val="21"/>
        </w:rPr>
        <w:t xml:space="preserve">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5CDB7A97" w14:textId="77777777" w:rsidR="007A17CF" w:rsidRPr="00176253" w:rsidRDefault="007A17CF" w:rsidP="006D6C3E">
      <w:pPr>
        <w:numPr>
          <w:ilvl w:val="0"/>
          <w:numId w:val="29"/>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6AFADFCD" w14:textId="77777777" w:rsidR="007A17CF" w:rsidRPr="00176253" w:rsidRDefault="007A17CF" w:rsidP="006D6C3E">
      <w:pPr>
        <w:numPr>
          <w:ilvl w:val="0"/>
          <w:numId w:val="29"/>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3568995C" w14:textId="77777777" w:rsidR="007A17CF" w:rsidRPr="00176253" w:rsidRDefault="00674643" w:rsidP="006D6C3E">
      <w:pPr>
        <w:numPr>
          <w:ilvl w:val="0"/>
          <w:numId w:val="29"/>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08D028D4" w14:textId="13902DD6" w:rsidR="007A17CF" w:rsidRPr="00176253" w:rsidRDefault="007A17CF" w:rsidP="00321B63">
      <w:pPr>
        <w:rPr>
          <w:rFonts w:cs="Arial"/>
          <w:sz w:val="21"/>
          <w:szCs w:val="21"/>
        </w:rPr>
      </w:pPr>
      <w:r w:rsidRPr="00176253">
        <w:rPr>
          <w:rFonts w:cs="Arial"/>
          <w:sz w:val="21"/>
          <w:szCs w:val="21"/>
        </w:rPr>
        <w:t>3.3.10</w:t>
      </w:r>
      <w:r w:rsidR="32C31C02" w:rsidRPr="00176253">
        <w:rPr>
          <w:rFonts w:cs="Arial"/>
          <w:sz w:val="21"/>
          <w:szCs w:val="21"/>
        </w:rPr>
        <w:t xml:space="preserve"> </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34BB0EA7" w14:textId="77777777" w:rsidR="007A17CF" w:rsidRPr="00176253" w:rsidRDefault="007A17CF" w:rsidP="006D6C3E">
      <w:pPr>
        <w:numPr>
          <w:ilvl w:val="0"/>
          <w:numId w:val="30"/>
        </w:numPr>
        <w:spacing w:before="0"/>
        <w:rPr>
          <w:rFonts w:cs="Arial"/>
          <w:sz w:val="21"/>
          <w:szCs w:val="21"/>
        </w:rPr>
      </w:pPr>
      <w:r w:rsidRPr="00176253">
        <w:rPr>
          <w:rFonts w:cs="Arial"/>
          <w:sz w:val="21"/>
          <w:szCs w:val="21"/>
        </w:rPr>
        <w:t xml:space="preserve">to inappropriately influence this Procurement Process; </w:t>
      </w:r>
    </w:p>
    <w:p w14:paraId="072DFB02" w14:textId="77777777" w:rsidR="007A17CF" w:rsidRPr="00176253" w:rsidRDefault="007A17CF" w:rsidP="006D6C3E">
      <w:pPr>
        <w:numPr>
          <w:ilvl w:val="0"/>
          <w:numId w:val="30"/>
        </w:numPr>
        <w:spacing w:before="0"/>
        <w:rPr>
          <w:rFonts w:cs="Arial"/>
          <w:sz w:val="21"/>
          <w:szCs w:val="21"/>
        </w:rPr>
      </w:pPr>
      <w:r w:rsidRPr="00176253">
        <w:rPr>
          <w:rFonts w:cs="Arial"/>
          <w:sz w:val="21"/>
          <w:szCs w:val="21"/>
        </w:rPr>
        <w:t xml:space="preserve">to fix or set the price for goods or services; </w:t>
      </w:r>
    </w:p>
    <w:p w14:paraId="0A032324" w14:textId="77777777" w:rsidR="007A17CF" w:rsidRPr="00176253" w:rsidRDefault="007A17CF" w:rsidP="006D6C3E">
      <w:pPr>
        <w:numPr>
          <w:ilvl w:val="0"/>
          <w:numId w:val="30"/>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3567E463" w14:textId="77777777" w:rsidR="007A17CF" w:rsidRPr="00176253" w:rsidRDefault="007A17CF" w:rsidP="006D6C3E">
      <w:pPr>
        <w:numPr>
          <w:ilvl w:val="0"/>
          <w:numId w:val="30"/>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6DB1684D" w14:textId="77777777" w:rsidR="007A17CF" w:rsidRPr="00176253" w:rsidRDefault="007A17CF" w:rsidP="006D6C3E">
      <w:pPr>
        <w:numPr>
          <w:ilvl w:val="0"/>
          <w:numId w:val="30"/>
        </w:numPr>
        <w:spacing w:before="0"/>
        <w:rPr>
          <w:rFonts w:cs="Arial"/>
          <w:sz w:val="21"/>
          <w:szCs w:val="21"/>
        </w:rPr>
      </w:pPr>
      <w:r w:rsidRPr="00176253">
        <w:rPr>
          <w:rFonts w:cs="Arial"/>
          <w:sz w:val="21"/>
          <w:szCs w:val="21"/>
        </w:rPr>
        <w:t xml:space="preserve">to collude in any other way </w:t>
      </w:r>
    </w:p>
    <w:p w14:paraId="49FB56F8" w14:textId="77777777" w:rsidR="007A17CF" w:rsidRPr="00176253" w:rsidRDefault="007A17CF" w:rsidP="006D6C3E">
      <w:pPr>
        <w:numPr>
          <w:ilvl w:val="0"/>
          <w:numId w:val="30"/>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4A4451D1" w14:textId="77777777" w:rsidR="007A17CF" w:rsidRPr="00176253" w:rsidRDefault="007A17CF" w:rsidP="006D6C3E">
      <w:pPr>
        <w:numPr>
          <w:ilvl w:val="0"/>
          <w:numId w:val="30"/>
        </w:numPr>
        <w:spacing w:before="0"/>
        <w:rPr>
          <w:rFonts w:cs="Arial"/>
          <w:sz w:val="21"/>
          <w:szCs w:val="21"/>
        </w:rPr>
      </w:pPr>
      <w:r w:rsidRPr="00176253">
        <w:rPr>
          <w:rFonts w:cs="Arial"/>
          <w:sz w:val="21"/>
          <w:szCs w:val="21"/>
        </w:rPr>
        <w:lastRenderedPageBreak/>
        <w:t xml:space="preserve">to obtain information from any of the employees, agents or advisors of the British Council concerning this Procurement Process (other than as set out in these Tender Conditions) or from another potential supplier or another tender response, </w:t>
      </w:r>
    </w:p>
    <w:p w14:paraId="3A03A414"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38BA7559" w14:textId="30343679" w:rsidR="007A17CF" w:rsidRPr="00176253" w:rsidRDefault="007A17CF" w:rsidP="007A17CF">
      <w:pPr>
        <w:rPr>
          <w:rFonts w:cs="Arial"/>
          <w:sz w:val="21"/>
          <w:szCs w:val="21"/>
        </w:rPr>
      </w:pPr>
      <w:r w:rsidRPr="00176253">
        <w:rPr>
          <w:rFonts w:cs="Arial"/>
          <w:sz w:val="21"/>
          <w:szCs w:val="21"/>
        </w:rPr>
        <w:t>3.3.11</w:t>
      </w:r>
      <w:r w:rsidR="32C31C02" w:rsidRPr="00176253">
        <w:rPr>
          <w:rFonts w:cs="Arial"/>
          <w:sz w:val="21"/>
          <w:szCs w:val="21"/>
        </w:rPr>
        <w:t xml:space="preserve"> </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6434A841" w14:textId="3E234BAE" w:rsidR="007A17CF" w:rsidRPr="00176253" w:rsidRDefault="007A17CF" w:rsidP="00321B63">
      <w:pPr>
        <w:rPr>
          <w:rFonts w:cs="Arial"/>
          <w:sz w:val="21"/>
          <w:szCs w:val="21"/>
        </w:rPr>
      </w:pPr>
      <w:r w:rsidRPr="00176253">
        <w:rPr>
          <w:rFonts w:cs="Arial"/>
          <w:sz w:val="21"/>
          <w:szCs w:val="21"/>
        </w:rPr>
        <w:t>3.3.12</w:t>
      </w:r>
      <w:r w:rsidR="32C31C02" w:rsidRPr="00176253">
        <w:rPr>
          <w:rFonts w:cs="Arial"/>
          <w:sz w:val="21"/>
          <w:szCs w:val="21"/>
        </w:rPr>
        <w:t xml:space="preserve"> </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5327A60C" w14:textId="0E99DAA1" w:rsidR="007A17CF" w:rsidRPr="00176253" w:rsidRDefault="007A17CF" w:rsidP="00321B63">
      <w:pPr>
        <w:rPr>
          <w:rFonts w:cs="Arial"/>
          <w:sz w:val="21"/>
          <w:szCs w:val="21"/>
        </w:rPr>
      </w:pPr>
      <w:r w:rsidRPr="00176253">
        <w:rPr>
          <w:rFonts w:cs="Arial"/>
          <w:sz w:val="21"/>
          <w:szCs w:val="21"/>
        </w:rPr>
        <w:t>3.3.13</w:t>
      </w:r>
      <w:r w:rsidR="32C31C02" w:rsidRPr="00176253">
        <w:rPr>
          <w:rFonts w:cs="Arial"/>
          <w:sz w:val="21"/>
          <w:szCs w:val="21"/>
        </w:rPr>
        <w:t xml:space="preserve"> </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0469C956" w14:textId="59C0E987" w:rsidR="000015D7" w:rsidRPr="00CE7F28"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695D8AB5"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449F30DF" w14:textId="453E2C97" w:rsidR="007A17CF" w:rsidRPr="00176253" w:rsidRDefault="007A17CF" w:rsidP="001945B0">
      <w:pPr>
        <w:rPr>
          <w:rFonts w:cs="Arial"/>
          <w:sz w:val="21"/>
          <w:szCs w:val="21"/>
        </w:rPr>
      </w:pPr>
      <w:r w:rsidRPr="00176253">
        <w:rPr>
          <w:rFonts w:cs="Arial"/>
          <w:sz w:val="21"/>
          <w:szCs w:val="21"/>
        </w:rPr>
        <w:t>4.1</w:t>
      </w:r>
      <w:r w:rsidR="1DBD8B7A" w:rsidRPr="00176253">
        <w:rPr>
          <w:rFonts w:cs="Arial"/>
          <w:sz w:val="21"/>
          <w:szCs w:val="21"/>
        </w:rPr>
        <w:t xml:space="preserve"> </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2A22C32A" w14:textId="535F546D" w:rsidR="007A17CF" w:rsidRPr="00176253" w:rsidRDefault="007A17CF" w:rsidP="007A17CF">
      <w:pPr>
        <w:rPr>
          <w:rFonts w:cs="Arial"/>
          <w:sz w:val="21"/>
          <w:szCs w:val="21"/>
        </w:rPr>
      </w:pPr>
      <w:r w:rsidRPr="00176253">
        <w:rPr>
          <w:rFonts w:cs="Arial"/>
          <w:sz w:val="21"/>
          <w:szCs w:val="21"/>
        </w:rPr>
        <w:lastRenderedPageBreak/>
        <w:t>4.2</w:t>
      </w:r>
      <w:r w:rsidR="1DBD8B7A" w:rsidRPr="00176253">
        <w:rPr>
          <w:rFonts w:cs="Arial"/>
          <w:sz w:val="21"/>
          <w:szCs w:val="21"/>
        </w:rPr>
        <w:t xml:space="preserve"> </w:t>
      </w:r>
      <w:r w:rsidRPr="00176253">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12A5E82B" w14:textId="2844A41B" w:rsidR="007A17CF" w:rsidRPr="00176253" w:rsidRDefault="007A17CF" w:rsidP="001945B0">
      <w:pPr>
        <w:rPr>
          <w:rFonts w:cs="Arial"/>
          <w:sz w:val="21"/>
          <w:szCs w:val="21"/>
        </w:rPr>
      </w:pPr>
      <w:r w:rsidRPr="00176253">
        <w:rPr>
          <w:rFonts w:cs="Arial"/>
          <w:sz w:val="21"/>
          <w:szCs w:val="21"/>
        </w:rPr>
        <w:t>4.3</w:t>
      </w:r>
      <w:r w:rsidR="1DBD8B7A" w:rsidRPr="00176253">
        <w:rPr>
          <w:rFonts w:cs="Arial"/>
          <w:sz w:val="21"/>
          <w:szCs w:val="21"/>
        </w:rPr>
        <w:t xml:space="preserve"> </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01C87F29" w14:textId="145C8091" w:rsidR="007A17CF" w:rsidRPr="00176253" w:rsidRDefault="007A17CF" w:rsidP="007A17CF">
      <w:pPr>
        <w:rPr>
          <w:rFonts w:cs="Arial"/>
          <w:sz w:val="21"/>
          <w:szCs w:val="21"/>
        </w:rPr>
      </w:pPr>
      <w:r w:rsidRPr="00176253">
        <w:rPr>
          <w:rFonts w:cs="Arial"/>
          <w:sz w:val="21"/>
          <w:szCs w:val="21"/>
        </w:rPr>
        <w:t>4.4</w:t>
      </w:r>
      <w:r w:rsidR="1DBD8B7A" w:rsidRPr="00176253">
        <w:rPr>
          <w:rFonts w:cs="Arial"/>
          <w:sz w:val="21"/>
          <w:szCs w:val="21"/>
        </w:rPr>
        <w:t xml:space="preserve"> </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3C2EA97" w14:textId="4B4C7355" w:rsidR="007A17CF" w:rsidRPr="00176253" w:rsidRDefault="007A17CF" w:rsidP="007A17CF">
      <w:pPr>
        <w:rPr>
          <w:rFonts w:cs="Arial"/>
          <w:sz w:val="21"/>
          <w:szCs w:val="21"/>
        </w:rPr>
      </w:pPr>
      <w:r w:rsidRPr="00176253">
        <w:rPr>
          <w:rFonts w:cs="Arial"/>
          <w:sz w:val="21"/>
          <w:szCs w:val="21"/>
        </w:rPr>
        <w:t>4.5</w:t>
      </w:r>
      <w:r w:rsidR="1DBD8B7A" w:rsidRPr="00176253">
        <w:rPr>
          <w:rFonts w:cs="Arial"/>
          <w:sz w:val="21"/>
          <w:szCs w:val="21"/>
        </w:rPr>
        <w:t xml:space="preserve"> </w:t>
      </w:r>
      <w:r w:rsidRPr="00176253">
        <w:rPr>
          <w:rFonts w:cs="Arial"/>
          <w:sz w:val="21"/>
          <w:szCs w:val="21"/>
        </w:rPr>
        <w:tab/>
        <w:t>The Freedom of Information Act 2000 (“FOIA”), the Environmental Information Regulations 2004 (“EIR”), and public sector transparency policies apply to the British Council (together the “</w:t>
      </w:r>
      <w:r w:rsidRPr="00FE69A9">
        <w:rPr>
          <w:rFonts w:cs="Arial"/>
          <w:b/>
          <w:bCs/>
          <w:sz w:val="21"/>
          <w:szCs w:val="21"/>
        </w:rPr>
        <w:t>Disclosure Obligations</w:t>
      </w:r>
      <w:r w:rsidRPr="00176253">
        <w:rPr>
          <w:rFonts w:cs="Arial"/>
          <w:sz w:val="21"/>
          <w:szCs w:val="21"/>
        </w:rPr>
        <w:t xml:space="preserve">”).  </w:t>
      </w:r>
    </w:p>
    <w:p w14:paraId="67AE5A27" w14:textId="70DF3810" w:rsidR="007A17CF" w:rsidRPr="00176253" w:rsidRDefault="007A17CF" w:rsidP="007A17CF">
      <w:pPr>
        <w:rPr>
          <w:rFonts w:cs="Arial"/>
          <w:sz w:val="21"/>
          <w:szCs w:val="21"/>
        </w:rPr>
      </w:pPr>
      <w:r w:rsidRPr="00176253">
        <w:rPr>
          <w:rFonts w:cs="Arial"/>
          <w:sz w:val="21"/>
          <w:szCs w:val="21"/>
        </w:rPr>
        <w:t>4.6</w:t>
      </w:r>
      <w:r w:rsidR="1DBD8B7A" w:rsidRPr="00176253">
        <w:rPr>
          <w:rFonts w:cs="Arial"/>
          <w:sz w:val="21"/>
          <w:szCs w:val="21"/>
        </w:rPr>
        <w:t xml:space="preserve"> </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6C57CF3" w14:textId="431F8C8C" w:rsidR="007A17CF" w:rsidRPr="00176253" w:rsidRDefault="007A17CF" w:rsidP="0035623D">
      <w:pPr>
        <w:rPr>
          <w:rFonts w:cs="Arial"/>
          <w:sz w:val="21"/>
          <w:szCs w:val="21"/>
        </w:rPr>
      </w:pPr>
      <w:r w:rsidRPr="00176253">
        <w:rPr>
          <w:rFonts w:cs="Arial"/>
          <w:sz w:val="21"/>
          <w:szCs w:val="21"/>
        </w:rPr>
        <w:t>4.7</w:t>
      </w:r>
      <w:r w:rsidR="1DBD8B7A" w:rsidRPr="00176253">
        <w:rPr>
          <w:rFonts w:cs="Arial"/>
          <w:sz w:val="21"/>
          <w:szCs w:val="21"/>
        </w:rPr>
        <w:t xml:space="preserve"> </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35623D" w:rsidRPr="002C11B2">
        <w:rPr>
          <w:rFonts w:cs="Arial"/>
          <w:sz w:val="21"/>
          <w:szCs w:val="21"/>
        </w:rPr>
        <w:t xml:space="preserve">Part [2] (Submission Checklist) of </w:t>
      </w:r>
      <w:r w:rsidRPr="002C11B2">
        <w:rPr>
          <w:rFonts w:cs="Arial"/>
          <w:sz w:val="21"/>
          <w:szCs w:val="21"/>
        </w:rPr>
        <w:t xml:space="preserve">Annex </w:t>
      </w:r>
      <w:r w:rsidR="00695A05">
        <w:rPr>
          <w:rFonts w:cs="Arial"/>
          <w:sz w:val="21"/>
          <w:szCs w:val="21"/>
        </w:rPr>
        <w:t>2</w:t>
      </w:r>
      <w:r w:rsidRPr="002C11B2">
        <w:rPr>
          <w:rFonts w:cs="Arial"/>
          <w:sz w:val="21"/>
          <w:szCs w:val="21"/>
        </w:rPr>
        <w:t xml:space="preserve"> (</w:t>
      </w:r>
      <w:r w:rsidR="0035623D" w:rsidRPr="002C11B2">
        <w:rPr>
          <w:rFonts w:cs="Arial"/>
          <w:sz w:val="21"/>
          <w:szCs w:val="21"/>
        </w:rPr>
        <w:t>Supplier</w:t>
      </w:r>
      <w:r w:rsidR="0035623D" w:rsidRPr="00176253">
        <w:rPr>
          <w:rFonts w:cs="Arial"/>
          <w:sz w:val="21"/>
          <w:szCs w:val="21"/>
        </w:rPr>
        <w:t xml:space="preserve"> Response</w:t>
      </w:r>
      <w:r w:rsidRPr="00176253">
        <w:rPr>
          <w:rFonts w:cs="Arial"/>
          <w:sz w:val="21"/>
          <w:szCs w:val="21"/>
        </w:rPr>
        <w:t>), you must provide clear and specific detail as to:</w:t>
      </w:r>
    </w:p>
    <w:p w14:paraId="01574B53" w14:textId="77777777" w:rsidR="007A17CF" w:rsidRPr="00176253" w:rsidRDefault="007A17CF" w:rsidP="006D6C3E">
      <w:pPr>
        <w:numPr>
          <w:ilvl w:val="0"/>
          <w:numId w:val="31"/>
        </w:numPr>
        <w:spacing w:before="0"/>
        <w:rPr>
          <w:rFonts w:cs="Arial"/>
          <w:sz w:val="21"/>
          <w:szCs w:val="21"/>
        </w:rPr>
      </w:pPr>
      <w:r w:rsidRPr="00176253">
        <w:rPr>
          <w:rFonts w:cs="Arial"/>
          <w:sz w:val="21"/>
          <w:szCs w:val="21"/>
        </w:rPr>
        <w:t>the precise elements which are considered confidential and/or commercially sensitive;</w:t>
      </w:r>
    </w:p>
    <w:p w14:paraId="0CF168DA" w14:textId="77777777" w:rsidR="007A17CF" w:rsidRPr="00176253" w:rsidRDefault="007A17CF" w:rsidP="006D6C3E">
      <w:pPr>
        <w:numPr>
          <w:ilvl w:val="0"/>
          <w:numId w:val="31"/>
        </w:numPr>
        <w:spacing w:before="0"/>
        <w:rPr>
          <w:rFonts w:cs="Arial"/>
          <w:sz w:val="21"/>
          <w:szCs w:val="21"/>
        </w:rPr>
      </w:pPr>
      <w:r w:rsidRPr="00176253">
        <w:rPr>
          <w:rFonts w:cs="Arial"/>
          <w:sz w:val="21"/>
          <w:szCs w:val="21"/>
        </w:rPr>
        <w:t xml:space="preserve">why you consider an exemption under the FOIA or EIR would apply; and </w:t>
      </w:r>
    </w:p>
    <w:p w14:paraId="2450216E" w14:textId="77777777" w:rsidR="007A17CF" w:rsidRPr="00176253" w:rsidRDefault="007A17CF" w:rsidP="006D6C3E">
      <w:pPr>
        <w:numPr>
          <w:ilvl w:val="0"/>
          <w:numId w:val="31"/>
        </w:numPr>
        <w:spacing w:before="0"/>
        <w:rPr>
          <w:rFonts w:cs="Arial"/>
          <w:sz w:val="21"/>
          <w:szCs w:val="21"/>
        </w:rPr>
      </w:pPr>
      <w:r w:rsidRPr="00176253">
        <w:rPr>
          <w:rFonts w:cs="Arial"/>
          <w:sz w:val="21"/>
          <w:szCs w:val="21"/>
        </w:rPr>
        <w:t xml:space="preserve">the estimated length of time during which the exemption will apply.  </w:t>
      </w:r>
    </w:p>
    <w:p w14:paraId="311F3AB6" w14:textId="36833160" w:rsidR="007A17CF" w:rsidRPr="00176253" w:rsidRDefault="007A17CF" w:rsidP="007A17CF">
      <w:pPr>
        <w:rPr>
          <w:rFonts w:cs="Arial"/>
          <w:sz w:val="21"/>
          <w:szCs w:val="21"/>
        </w:rPr>
      </w:pPr>
      <w:r w:rsidRPr="00176253">
        <w:rPr>
          <w:rFonts w:cs="Arial"/>
          <w:sz w:val="21"/>
          <w:szCs w:val="21"/>
        </w:rPr>
        <w:t>4.8</w:t>
      </w:r>
      <w:r w:rsidR="1DBD8B7A" w:rsidRPr="00176253">
        <w:rPr>
          <w:rFonts w:cs="Arial"/>
          <w:sz w:val="21"/>
          <w:szCs w:val="21"/>
        </w:rPr>
        <w:t xml:space="preserve"> </w:t>
      </w:r>
      <w:r w:rsidRPr="00176253">
        <w:rPr>
          <w:rFonts w:cs="Arial"/>
          <w:sz w:val="21"/>
          <w:szCs w:val="21"/>
        </w:rPr>
        <w:tab/>
        <w:t xml:space="preserve">The use of blanket protective markings of whole documents such as “commercial in confidence” will not be </w:t>
      </w:r>
      <w:proofErr w:type="gramStart"/>
      <w:r w:rsidRPr="00176253">
        <w:rPr>
          <w:rFonts w:cs="Arial"/>
          <w:sz w:val="21"/>
          <w:szCs w:val="21"/>
        </w:rPr>
        <w:t>sufficient</w:t>
      </w:r>
      <w:proofErr w:type="gramEnd"/>
      <w:r w:rsidRPr="00176253">
        <w:rPr>
          <w:rFonts w:cs="Arial"/>
          <w:sz w:val="21"/>
          <w:szCs w:val="21"/>
        </w:rPr>
        <w:t>. By participating in this Procurement Process you agree that the British Council should not and will not be bound by any such markings.</w:t>
      </w:r>
    </w:p>
    <w:p w14:paraId="161C2DBA" w14:textId="44559EB9" w:rsidR="007A17CF" w:rsidRPr="00176253" w:rsidRDefault="007A17CF" w:rsidP="001945B0">
      <w:pPr>
        <w:rPr>
          <w:rFonts w:cs="Arial"/>
          <w:sz w:val="21"/>
          <w:szCs w:val="21"/>
        </w:rPr>
      </w:pPr>
      <w:r w:rsidRPr="00176253">
        <w:rPr>
          <w:rFonts w:cs="Arial"/>
          <w:sz w:val="21"/>
          <w:szCs w:val="21"/>
        </w:rPr>
        <w:t>4.9</w:t>
      </w:r>
      <w:r w:rsidR="1DBD8B7A" w:rsidRPr="00176253">
        <w:rPr>
          <w:rFonts w:cs="Arial"/>
          <w:sz w:val="21"/>
          <w:szCs w:val="21"/>
        </w:rPr>
        <w:t xml:space="preserve"> </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w:t>
      </w:r>
      <w:r w:rsidRPr="00176253">
        <w:rPr>
          <w:rFonts w:cs="Arial"/>
          <w:sz w:val="21"/>
          <w:szCs w:val="21"/>
        </w:rPr>
        <w:lastRenderedPageBreak/>
        <w:t xml:space="preserve">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3B1A486A" w14:textId="738F8AA1" w:rsidR="007A17CF" w:rsidRPr="00CE7F28" w:rsidRDefault="007A17CF" w:rsidP="007A17CF">
      <w:pPr>
        <w:rPr>
          <w:rFonts w:cs="Arial"/>
          <w:sz w:val="21"/>
          <w:szCs w:val="21"/>
        </w:rPr>
      </w:pPr>
      <w:r w:rsidRPr="00176253">
        <w:rPr>
          <w:rFonts w:cs="Arial"/>
          <w:sz w:val="21"/>
          <w:szCs w:val="21"/>
        </w:rPr>
        <w:t>4.10</w:t>
      </w:r>
      <w:r w:rsidR="27D41A63" w:rsidRPr="00176253">
        <w:rPr>
          <w:rFonts w:cs="Arial"/>
          <w:sz w:val="21"/>
          <w:szCs w:val="21"/>
        </w:rPr>
        <w:t xml:space="preserve"> </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7A58E9F7" w14:textId="08BA55D7" w:rsidR="007A17CF" w:rsidRPr="00A300B0" w:rsidRDefault="00985321">
      <w:pPr>
        <w:rPr>
          <w:rFonts w:cs="Arial"/>
          <w:b/>
          <w:bCs/>
          <w:sz w:val="24"/>
          <w:szCs w:val="24"/>
        </w:rPr>
      </w:pPr>
      <w:r w:rsidRPr="00FE69A9">
        <w:rPr>
          <w:rFonts w:cs="Arial"/>
          <w:b/>
          <w:bCs/>
          <w:sz w:val="24"/>
          <w:szCs w:val="24"/>
        </w:rPr>
        <w:t>5</w:t>
      </w:r>
      <w:r w:rsidR="100DE8FF" w:rsidRPr="00FE69A9">
        <w:rPr>
          <w:rFonts w:cs="Arial"/>
          <w:b/>
          <w:bCs/>
          <w:sz w:val="24"/>
          <w:szCs w:val="24"/>
        </w:rPr>
        <w:t xml:space="preserve"> </w:t>
      </w:r>
      <w:r w:rsidR="007A17CF" w:rsidRPr="00176253">
        <w:rPr>
          <w:rFonts w:cs="Arial"/>
          <w:b/>
          <w:sz w:val="24"/>
          <w:szCs w:val="24"/>
        </w:rPr>
        <w:tab/>
      </w:r>
      <w:r w:rsidR="007A17CF" w:rsidRPr="00FE69A9">
        <w:rPr>
          <w:rFonts w:cs="Arial"/>
          <w:b/>
          <w:bCs/>
          <w:sz w:val="24"/>
          <w:szCs w:val="24"/>
        </w:rPr>
        <w:t>Tender Validity</w:t>
      </w:r>
    </w:p>
    <w:p w14:paraId="4014924E" w14:textId="3DCDE730" w:rsidR="00985321" w:rsidRPr="009C2597" w:rsidRDefault="007A17CF" w:rsidP="007A17CF">
      <w:pPr>
        <w:rPr>
          <w:rFonts w:cs="Arial"/>
          <w:sz w:val="21"/>
          <w:szCs w:val="21"/>
        </w:rPr>
      </w:pPr>
      <w:r w:rsidRPr="00176253">
        <w:rPr>
          <w:rFonts w:cs="Arial"/>
          <w:sz w:val="21"/>
          <w:szCs w:val="21"/>
        </w:rPr>
        <w:t>5.1</w:t>
      </w:r>
      <w:r w:rsidR="5DC07762" w:rsidRPr="00176253">
        <w:rPr>
          <w:rFonts w:cs="Arial"/>
          <w:sz w:val="21"/>
          <w:szCs w:val="21"/>
        </w:rPr>
        <w:t xml:space="preserve"> </w:t>
      </w:r>
      <w:r w:rsidRPr="00176253">
        <w:rPr>
          <w:rFonts w:cs="Arial"/>
          <w:sz w:val="21"/>
          <w:szCs w:val="21"/>
        </w:rPr>
        <w:tab/>
        <w:t xml:space="preserve">Your tender response must remain open for acceptance by the British Council for a period </w:t>
      </w:r>
      <w:r w:rsidRPr="002C11B2">
        <w:rPr>
          <w:rFonts w:cs="Arial"/>
          <w:sz w:val="21"/>
          <w:szCs w:val="21"/>
        </w:rPr>
        <w:t xml:space="preserve">of </w:t>
      </w:r>
      <w:r w:rsidR="002C11B2" w:rsidRPr="002C11B2">
        <w:rPr>
          <w:rFonts w:cs="Arial"/>
          <w:sz w:val="21"/>
          <w:szCs w:val="21"/>
        </w:rPr>
        <w:t>3</w:t>
      </w:r>
      <w:r w:rsidR="009C2597" w:rsidRPr="002C11B2">
        <w:rPr>
          <w:rFonts w:cs="Arial"/>
          <w:sz w:val="21"/>
          <w:szCs w:val="21"/>
        </w:rPr>
        <w:t xml:space="preserve">0 days </w:t>
      </w:r>
      <w:r w:rsidR="00674643" w:rsidRPr="002C11B2">
        <w:rPr>
          <w:rFonts w:cs="Arial"/>
          <w:sz w:val="21"/>
          <w:szCs w:val="21"/>
        </w:rPr>
        <w:t xml:space="preserve">from the </w:t>
      </w:r>
      <w:r w:rsidRPr="002C11B2">
        <w:rPr>
          <w:rFonts w:cs="Arial"/>
          <w:sz w:val="21"/>
          <w:szCs w:val="21"/>
        </w:rPr>
        <w:t>Response Deadline. A tender response not valid for this period may be rejected b</w:t>
      </w:r>
      <w:r w:rsidRPr="00176253">
        <w:rPr>
          <w:rFonts w:cs="Arial"/>
          <w:sz w:val="21"/>
          <w:szCs w:val="21"/>
        </w:rPr>
        <w:t>y the British Council.</w:t>
      </w:r>
    </w:p>
    <w:p w14:paraId="703D91A0" w14:textId="24313B44" w:rsidR="007A17CF" w:rsidRPr="00A300B0" w:rsidRDefault="00985321">
      <w:pPr>
        <w:rPr>
          <w:rFonts w:cs="Arial"/>
          <w:b/>
          <w:bCs/>
          <w:sz w:val="24"/>
          <w:szCs w:val="24"/>
        </w:rPr>
      </w:pPr>
      <w:r w:rsidRPr="00FE69A9">
        <w:rPr>
          <w:rFonts w:cs="Arial"/>
          <w:b/>
          <w:bCs/>
          <w:sz w:val="24"/>
          <w:szCs w:val="24"/>
        </w:rPr>
        <w:t>6</w:t>
      </w:r>
      <w:r w:rsidR="100DE8FF" w:rsidRPr="00FE69A9">
        <w:rPr>
          <w:rFonts w:cs="Arial"/>
          <w:b/>
          <w:bCs/>
          <w:sz w:val="24"/>
          <w:szCs w:val="24"/>
        </w:rPr>
        <w:t xml:space="preserve"> </w:t>
      </w:r>
      <w:r w:rsidR="007A17CF" w:rsidRPr="00176253">
        <w:rPr>
          <w:rFonts w:cs="Arial"/>
          <w:b/>
          <w:sz w:val="24"/>
          <w:szCs w:val="24"/>
        </w:rPr>
        <w:tab/>
      </w:r>
      <w:r w:rsidR="007A17CF" w:rsidRPr="00FE69A9">
        <w:rPr>
          <w:rFonts w:cs="Arial"/>
          <w:b/>
          <w:bCs/>
          <w:sz w:val="24"/>
          <w:szCs w:val="24"/>
        </w:rPr>
        <w:t xml:space="preserve">Payment and Invoicing </w:t>
      </w:r>
    </w:p>
    <w:p w14:paraId="0508986C"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35CC0CED" w14:textId="77777777" w:rsidR="007A17CF" w:rsidRPr="00176253" w:rsidRDefault="007A17CF" w:rsidP="006D6C3E">
      <w:pPr>
        <w:numPr>
          <w:ilvl w:val="0"/>
          <w:numId w:val="32"/>
        </w:numPr>
        <w:spacing w:before="0"/>
        <w:rPr>
          <w:rFonts w:cs="Arial"/>
          <w:sz w:val="21"/>
          <w:szCs w:val="21"/>
        </w:rPr>
      </w:pPr>
      <w:r w:rsidRPr="00176253">
        <w:rPr>
          <w:rFonts w:cs="Arial"/>
          <w:sz w:val="21"/>
          <w:szCs w:val="21"/>
        </w:rPr>
        <w:t>A description of the good/services supplied is included.</w:t>
      </w:r>
    </w:p>
    <w:p w14:paraId="7018A195" w14:textId="77777777" w:rsidR="007A17CF" w:rsidRPr="00176253" w:rsidRDefault="007A17CF" w:rsidP="006D6C3E">
      <w:pPr>
        <w:numPr>
          <w:ilvl w:val="0"/>
          <w:numId w:val="32"/>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516B8A79" w14:textId="1FF77EC4" w:rsidR="00985321" w:rsidRPr="00EE2CC3" w:rsidRDefault="007A17CF" w:rsidP="00EE2CC3">
      <w:pPr>
        <w:numPr>
          <w:ilvl w:val="0"/>
          <w:numId w:val="32"/>
        </w:numPr>
        <w:spacing w:before="0"/>
        <w:rPr>
          <w:rFonts w:cs="Arial"/>
          <w:sz w:val="20"/>
        </w:rPr>
      </w:pPr>
      <w:r w:rsidRPr="00176253">
        <w:rPr>
          <w:rFonts w:cs="Arial"/>
          <w:sz w:val="21"/>
          <w:szCs w:val="21"/>
        </w:rPr>
        <w:t xml:space="preserve">It </w:t>
      </w:r>
      <w:r w:rsidR="00F72449" w:rsidRPr="00176253">
        <w:rPr>
          <w:rFonts w:cs="Arial"/>
          <w:sz w:val="21"/>
          <w:szCs w:val="21"/>
        </w:rPr>
        <w:t xml:space="preserve">is sent electronically via email in PDF format to </w:t>
      </w:r>
      <w:r w:rsidR="00E3342C" w:rsidRPr="00E3342C">
        <w:rPr>
          <w:rFonts w:cs="Arial"/>
          <w:sz w:val="21"/>
          <w:szCs w:val="21"/>
        </w:rPr>
        <w:t>literature@britishcouncil.or</w:t>
      </w:r>
      <w:r w:rsidR="00E3342C">
        <w:rPr>
          <w:rFonts w:cs="Arial"/>
          <w:sz w:val="21"/>
          <w:szCs w:val="21"/>
        </w:rPr>
        <w:t>g.ua</w:t>
      </w:r>
      <w:r w:rsidR="00F72449" w:rsidRPr="00176253">
        <w:rPr>
          <w:rFonts w:cs="Arial"/>
          <w:sz w:val="21"/>
          <w:szCs w:val="21"/>
        </w:rPr>
        <w:t xml:space="preserve"> </w:t>
      </w:r>
      <w:r w:rsidR="100DE8FF" w:rsidRPr="00176253">
        <w:rPr>
          <w:rFonts w:cs="Arial"/>
          <w:sz w:val="21"/>
          <w:szCs w:val="21"/>
        </w:rPr>
        <w:t xml:space="preserve">with </w:t>
      </w:r>
      <w:r w:rsidR="008438C9">
        <w:rPr>
          <w:rFonts w:cs="Arial"/>
          <w:sz w:val="21"/>
          <w:szCs w:val="21"/>
        </w:rPr>
        <w:t>Jim Hinks</w:t>
      </w:r>
      <w:r w:rsidR="100DE8FF" w:rsidRPr="00176253">
        <w:rPr>
          <w:rFonts w:cs="Arial"/>
          <w:sz w:val="21"/>
          <w:szCs w:val="21"/>
        </w:rPr>
        <w:t xml:space="preserve"> in copy</w:t>
      </w:r>
      <w:r w:rsidR="24EE258E" w:rsidRPr="00176253">
        <w:rPr>
          <w:rFonts w:cs="Arial"/>
          <w:sz w:val="21"/>
          <w:szCs w:val="21"/>
        </w:rPr>
        <w:t xml:space="preserve"> –</w:t>
      </w:r>
      <w:r w:rsidR="24EE258E" w:rsidRPr="00A300B0">
        <w:rPr>
          <w:rFonts w:cs="Arial"/>
          <w:color w:val="0000FF"/>
          <w:sz w:val="21"/>
          <w:szCs w:val="21"/>
          <w:u w:val="single"/>
        </w:rPr>
        <w:t xml:space="preserve"> </w:t>
      </w:r>
      <w:r w:rsidR="002E23AC" w:rsidRPr="002E23AC">
        <w:rPr>
          <w:rFonts w:cs="Arial"/>
          <w:color w:val="0000FF"/>
          <w:sz w:val="21"/>
          <w:szCs w:val="21"/>
          <w:u w:val="single"/>
        </w:rPr>
        <w:t>Harriet.Williams@britishcouncil.org</w:t>
      </w:r>
    </w:p>
    <w:p w14:paraId="25AC21B2" w14:textId="595B9E37" w:rsidR="007A17CF" w:rsidRPr="00637C61" w:rsidRDefault="007A17CF" w:rsidP="007A17CF">
      <w:pPr>
        <w:rPr>
          <w:rFonts w:cs="Arial"/>
          <w:sz w:val="24"/>
          <w:szCs w:val="24"/>
        </w:rPr>
      </w:pPr>
      <w:r w:rsidRPr="00FE69A9">
        <w:rPr>
          <w:rFonts w:cs="Arial"/>
          <w:b/>
          <w:bCs/>
          <w:sz w:val="24"/>
          <w:szCs w:val="24"/>
        </w:rPr>
        <w:t>7</w:t>
      </w:r>
      <w:r w:rsidR="54208261" w:rsidRPr="00FE69A9">
        <w:rPr>
          <w:rFonts w:cs="Arial"/>
          <w:b/>
          <w:bCs/>
          <w:sz w:val="24"/>
          <w:szCs w:val="24"/>
        </w:rPr>
        <w:t xml:space="preserve"> </w:t>
      </w:r>
      <w:r w:rsidRPr="00637C61">
        <w:rPr>
          <w:rFonts w:cs="Arial"/>
          <w:b/>
          <w:sz w:val="24"/>
          <w:szCs w:val="24"/>
        </w:rPr>
        <w:tab/>
      </w:r>
      <w:r w:rsidRPr="00FE69A9">
        <w:rPr>
          <w:rFonts w:cs="Arial"/>
          <w:b/>
          <w:bCs/>
          <w:sz w:val="24"/>
          <w:szCs w:val="24"/>
        </w:rPr>
        <w:t xml:space="preserve">Specification </w:t>
      </w:r>
      <w:r w:rsidRPr="00637C61">
        <w:rPr>
          <w:rFonts w:cs="Arial"/>
          <w:sz w:val="24"/>
          <w:szCs w:val="24"/>
        </w:rPr>
        <w:t xml:space="preserve"> </w:t>
      </w:r>
    </w:p>
    <w:p w14:paraId="51BBAB07" w14:textId="477D9D65" w:rsidR="00F62D2F" w:rsidRPr="00F62D2F" w:rsidRDefault="00F24B04" w:rsidP="00F24B04">
      <w:pPr>
        <w:rPr>
          <w:rFonts w:cs="Arial"/>
          <w:b/>
          <w:sz w:val="24"/>
          <w:szCs w:val="24"/>
          <w:u w:val="single"/>
        </w:rPr>
      </w:pPr>
      <w:r>
        <w:rPr>
          <w:rFonts w:cs="Arial"/>
          <w:b/>
          <w:sz w:val="24"/>
          <w:szCs w:val="24"/>
          <w:u w:val="single"/>
        </w:rPr>
        <w:t>Research Consultancy Terms of Reference</w:t>
      </w:r>
    </w:p>
    <w:p w14:paraId="2FA78AAC" w14:textId="77777777" w:rsidR="00F24B04" w:rsidRPr="00EE2CC3" w:rsidRDefault="00F24B04" w:rsidP="00F62D2F">
      <w:pPr>
        <w:numPr>
          <w:ilvl w:val="0"/>
          <w:numId w:val="45"/>
        </w:numPr>
        <w:spacing w:before="0"/>
        <w:ind w:left="360"/>
        <w:jc w:val="left"/>
        <w:rPr>
          <w:rFonts w:cs="Arial"/>
          <w:sz w:val="21"/>
          <w:szCs w:val="21"/>
        </w:rPr>
      </w:pPr>
      <w:r w:rsidRPr="00EE2CC3">
        <w:rPr>
          <w:rFonts w:cs="Arial"/>
          <w:sz w:val="21"/>
          <w:szCs w:val="21"/>
        </w:rPr>
        <w:t xml:space="preserve">To undertake a needs-analysis of what is required to </w:t>
      </w:r>
      <w:bookmarkStart w:id="2" w:name="_Hlk17216919"/>
      <w:r w:rsidRPr="00EE2CC3">
        <w:rPr>
          <w:rFonts w:cs="Arial"/>
          <w:sz w:val="21"/>
          <w:szCs w:val="21"/>
        </w:rPr>
        <w:t xml:space="preserve">develop and internationalise the Ukrainian publishing </w:t>
      </w:r>
      <w:proofErr w:type="gramStart"/>
      <w:r w:rsidRPr="00EE2CC3">
        <w:rPr>
          <w:rFonts w:cs="Arial"/>
          <w:sz w:val="21"/>
          <w:szCs w:val="21"/>
        </w:rPr>
        <w:t>sector, and</w:t>
      </w:r>
      <w:proofErr w:type="gramEnd"/>
      <w:r w:rsidRPr="00EE2CC3">
        <w:rPr>
          <w:rFonts w:cs="Arial"/>
          <w:sz w:val="21"/>
          <w:szCs w:val="21"/>
        </w:rPr>
        <w:t xml:space="preserve"> develop a Strategy on how to best use UK-sector expertise to do this. </w:t>
      </w:r>
      <w:bookmarkEnd w:id="2"/>
      <w:r w:rsidRPr="00EE2CC3">
        <w:rPr>
          <w:rFonts w:cs="Arial"/>
          <w:sz w:val="21"/>
          <w:szCs w:val="21"/>
        </w:rPr>
        <w:t xml:space="preserve">The research will be designed and implemented by the Research Consultant, and will: </w:t>
      </w:r>
    </w:p>
    <w:p w14:paraId="497FC1F3" w14:textId="77777777" w:rsidR="00F24B04" w:rsidRPr="00EE2CC3" w:rsidRDefault="00F24B04" w:rsidP="00F62D2F">
      <w:pPr>
        <w:pStyle w:val="ListParagraph"/>
        <w:numPr>
          <w:ilvl w:val="0"/>
          <w:numId w:val="46"/>
        </w:numPr>
        <w:spacing w:line="360" w:lineRule="auto"/>
        <w:rPr>
          <w:rFonts w:eastAsia="Times New Roman"/>
          <w:sz w:val="21"/>
          <w:szCs w:val="21"/>
          <w:lang w:eastAsia="en-GB"/>
        </w:rPr>
      </w:pPr>
      <w:r w:rsidRPr="00EE2CC3">
        <w:rPr>
          <w:rFonts w:eastAsia="Times New Roman"/>
          <w:sz w:val="21"/>
          <w:szCs w:val="21"/>
          <w:lang w:eastAsia="en-GB"/>
        </w:rPr>
        <w:t>Survey trade publishers and professional bodies within Ukraine;</w:t>
      </w:r>
    </w:p>
    <w:p w14:paraId="45405C79" w14:textId="77777777" w:rsidR="00F24B04" w:rsidRPr="00EE2CC3" w:rsidRDefault="00F24B04" w:rsidP="00F62D2F">
      <w:pPr>
        <w:pStyle w:val="ListParagraph"/>
        <w:numPr>
          <w:ilvl w:val="0"/>
          <w:numId w:val="46"/>
        </w:numPr>
        <w:spacing w:line="360" w:lineRule="auto"/>
        <w:rPr>
          <w:rFonts w:eastAsia="Times New Roman"/>
          <w:sz w:val="21"/>
          <w:szCs w:val="21"/>
          <w:lang w:eastAsia="en-GB"/>
        </w:rPr>
      </w:pPr>
      <w:r w:rsidRPr="00EE2CC3">
        <w:rPr>
          <w:rFonts w:eastAsia="Times New Roman"/>
          <w:sz w:val="21"/>
          <w:szCs w:val="21"/>
          <w:lang w:eastAsia="en-GB"/>
        </w:rPr>
        <w:t xml:space="preserve">Identify skills gaps related to international publishing (e.g. in rights buying or selling, preparing rights materials, networking and forging international contacts, agenting, editorial, digital publishing, subsidiary rights exploitation). </w:t>
      </w:r>
    </w:p>
    <w:p w14:paraId="51285596" w14:textId="77777777" w:rsidR="00F24B04" w:rsidRPr="00EE2CC3" w:rsidRDefault="00F24B04" w:rsidP="00F62D2F">
      <w:pPr>
        <w:pStyle w:val="ListParagraph"/>
        <w:numPr>
          <w:ilvl w:val="0"/>
          <w:numId w:val="46"/>
        </w:numPr>
        <w:spacing w:line="360" w:lineRule="auto"/>
        <w:rPr>
          <w:rFonts w:eastAsia="Times New Roman"/>
          <w:sz w:val="21"/>
          <w:szCs w:val="21"/>
          <w:lang w:eastAsia="en-GB"/>
        </w:rPr>
      </w:pPr>
      <w:r w:rsidRPr="00EE2CC3">
        <w:rPr>
          <w:rFonts w:eastAsia="Times New Roman"/>
          <w:sz w:val="21"/>
          <w:szCs w:val="21"/>
          <w:lang w:eastAsia="en-GB"/>
        </w:rPr>
        <w:t>Identify need and demand for various interventions – including but not limited to professional training, brokering international networks, translation subvention, support for international trade delegations and attendance at book fairs.</w:t>
      </w:r>
    </w:p>
    <w:p w14:paraId="13684E36" w14:textId="77777777" w:rsidR="00F24B04" w:rsidRPr="00EE2CC3" w:rsidRDefault="00F24B04" w:rsidP="00F62D2F">
      <w:pPr>
        <w:pStyle w:val="ListParagraph"/>
        <w:numPr>
          <w:ilvl w:val="0"/>
          <w:numId w:val="46"/>
        </w:numPr>
        <w:spacing w:line="360" w:lineRule="auto"/>
        <w:rPr>
          <w:rFonts w:eastAsia="Times New Roman"/>
          <w:sz w:val="21"/>
          <w:szCs w:val="21"/>
          <w:lang w:eastAsia="en-GB"/>
        </w:rPr>
      </w:pPr>
      <w:r w:rsidRPr="00EE2CC3">
        <w:rPr>
          <w:rFonts w:eastAsia="Times New Roman"/>
          <w:sz w:val="21"/>
          <w:szCs w:val="21"/>
          <w:lang w:eastAsia="en-GB"/>
        </w:rPr>
        <w:lastRenderedPageBreak/>
        <w:t>Provide a baseline assessment of the relevant skills, resources and international reach of Ukrainian publishers which can be used in future evaluations.</w:t>
      </w:r>
    </w:p>
    <w:p w14:paraId="238D249E" w14:textId="77777777" w:rsidR="00F24B04" w:rsidRPr="00EE2CC3" w:rsidRDefault="00F24B04" w:rsidP="00F62D2F">
      <w:pPr>
        <w:pStyle w:val="ListParagraph"/>
        <w:numPr>
          <w:ilvl w:val="0"/>
          <w:numId w:val="46"/>
        </w:numPr>
        <w:spacing w:line="360" w:lineRule="auto"/>
        <w:rPr>
          <w:rFonts w:eastAsia="Times New Roman"/>
          <w:sz w:val="21"/>
          <w:szCs w:val="21"/>
          <w:lang w:eastAsia="en-GB"/>
        </w:rPr>
      </w:pPr>
      <w:r w:rsidRPr="00EE2CC3">
        <w:rPr>
          <w:rFonts w:eastAsia="Times New Roman"/>
          <w:sz w:val="21"/>
          <w:szCs w:val="21"/>
          <w:lang w:eastAsia="en-GB"/>
        </w:rPr>
        <w:t>Interview past participants in British Council Ukraine publishing interventions (see above) and evaluate their impact, and how these activities contribute to the agenda of growing and internationalising the Ukrainian publishing sector.</w:t>
      </w:r>
    </w:p>
    <w:p w14:paraId="78C2814F" w14:textId="77777777" w:rsidR="00F24B04" w:rsidRPr="00EE2CC3" w:rsidRDefault="00F24B04" w:rsidP="00F62D2F">
      <w:pPr>
        <w:pStyle w:val="ListParagraph"/>
        <w:numPr>
          <w:ilvl w:val="0"/>
          <w:numId w:val="46"/>
        </w:numPr>
        <w:spacing w:line="360" w:lineRule="auto"/>
        <w:rPr>
          <w:rFonts w:eastAsia="Times New Roman"/>
          <w:sz w:val="21"/>
          <w:szCs w:val="21"/>
          <w:lang w:eastAsia="en-GB"/>
        </w:rPr>
      </w:pPr>
      <w:r w:rsidRPr="00EE2CC3">
        <w:rPr>
          <w:rFonts w:eastAsia="Times New Roman"/>
          <w:sz w:val="21"/>
          <w:szCs w:val="21"/>
          <w:lang w:eastAsia="en-GB"/>
        </w:rPr>
        <w:t xml:space="preserve">Interview publishers in other key markets where there is potential for growth in rights trade with Ukraine (to be agreed with the Consultant, but likely to include, for example, awareness of key UK publishers of Ukrainian publishers and their lists, rights available, and barriers to trade). </w:t>
      </w:r>
    </w:p>
    <w:p w14:paraId="4B945A99" w14:textId="58983231" w:rsidR="00F24B04" w:rsidRPr="00020436" w:rsidRDefault="00F24B04" w:rsidP="00020436">
      <w:pPr>
        <w:pStyle w:val="ListParagraph"/>
        <w:numPr>
          <w:ilvl w:val="0"/>
          <w:numId w:val="46"/>
        </w:numPr>
        <w:spacing w:line="360" w:lineRule="auto"/>
        <w:rPr>
          <w:rFonts w:eastAsia="Times New Roman"/>
          <w:sz w:val="21"/>
          <w:szCs w:val="21"/>
          <w:lang w:eastAsia="en-GB"/>
        </w:rPr>
      </w:pPr>
      <w:r w:rsidRPr="00EE2CC3">
        <w:rPr>
          <w:rFonts w:eastAsia="Times New Roman"/>
          <w:sz w:val="21"/>
          <w:szCs w:val="21"/>
          <w:lang w:eastAsia="en-GB"/>
        </w:rPr>
        <w:t>Where appropriate, draw evidence from case studies in other countries that have successfully internationalised their publishing sector.</w:t>
      </w:r>
    </w:p>
    <w:p w14:paraId="1BEE96B8" w14:textId="44F596D0" w:rsidR="00020436" w:rsidRDefault="00F24B04" w:rsidP="003E54CE">
      <w:pPr>
        <w:ind w:left="360"/>
        <w:rPr>
          <w:rFonts w:cs="Arial"/>
          <w:sz w:val="24"/>
          <w:szCs w:val="24"/>
        </w:rPr>
      </w:pPr>
      <w:r w:rsidRPr="00EE2CC3">
        <w:rPr>
          <w:rFonts w:cs="Arial"/>
          <w:sz w:val="21"/>
          <w:szCs w:val="21"/>
        </w:rPr>
        <w:t>NB. The Ukraine Book Institute team will assist the consultant in identifying publishers and other sector representatives in Ukraine, distributing surveys and setting-up interviews</w:t>
      </w:r>
      <w:r w:rsidRPr="003E54CE">
        <w:rPr>
          <w:rFonts w:cs="Arial"/>
          <w:sz w:val="21"/>
          <w:szCs w:val="21"/>
        </w:rPr>
        <w:t>, interpreting, and collecting other sector data.</w:t>
      </w:r>
    </w:p>
    <w:p w14:paraId="1CA78F51" w14:textId="77777777" w:rsidR="004128A0" w:rsidRDefault="004128A0" w:rsidP="003E54CE">
      <w:pPr>
        <w:ind w:left="360"/>
        <w:rPr>
          <w:rFonts w:cs="Arial"/>
          <w:sz w:val="24"/>
          <w:szCs w:val="24"/>
        </w:rPr>
      </w:pPr>
      <w:bookmarkStart w:id="3" w:name="_GoBack"/>
      <w:bookmarkEnd w:id="3"/>
    </w:p>
    <w:p w14:paraId="39C60AD9" w14:textId="77777777" w:rsidR="00F24B04" w:rsidRPr="00EE2CC3" w:rsidRDefault="00F24B04" w:rsidP="00F62D2F">
      <w:pPr>
        <w:numPr>
          <w:ilvl w:val="0"/>
          <w:numId w:val="45"/>
        </w:numPr>
        <w:spacing w:before="0"/>
        <w:ind w:left="360"/>
        <w:jc w:val="left"/>
        <w:rPr>
          <w:rFonts w:cs="Arial"/>
          <w:szCs w:val="22"/>
        </w:rPr>
      </w:pPr>
      <w:r w:rsidRPr="00EE2CC3">
        <w:rPr>
          <w:rFonts w:cs="Arial"/>
          <w:szCs w:val="22"/>
        </w:rPr>
        <w:t>A written report, including:</w:t>
      </w:r>
    </w:p>
    <w:p w14:paraId="7D9B0BC2" w14:textId="77777777" w:rsidR="00F24B04" w:rsidRPr="00EE2CC3" w:rsidRDefault="00F24B04" w:rsidP="00F62D2F">
      <w:pPr>
        <w:pStyle w:val="ListParagraph"/>
        <w:numPr>
          <w:ilvl w:val="0"/>
          <w:numId w:val="47"/>
        </w:numPr>
        <w:spacing w:line="360" w:lineRule="auto"/>
        <w:rPr>
          <w:sz w:val="22"/>
          <w:szCs w:val="22"/>
        </w:rPr>
      </w:pPr>
      <w:r w:rsidRPr="00EE2CC3">
        <w:rPr>
          <w:sz w:val="22"/>
          <w:szCs w:val="22"/>
        </w:rPr>
        <w:t xml:space="preserve">An </w:t>
      </w:r>
      <w:r w:rsidRPr="00EE2CC3">
        <w:rPr>
          <w:b/>
          <w:sz w:val="22"/>
          <w:szCs w:val="22"/>
        </w:rPr>
        <w:t>Executive Summary</w:t>
      </w:r>
      <w:r w:rsidRPr="00EE2CC3">
        <w:rPr>
          <w:sz w:val="22"/>
          <w:szCs w:val="22"/>
        </w:rPr>
        <w:t xml:space="preserve"> of the research.</w:t>
      </w:r>
    </w:p>
    <w:p w14:paraId="401F0504" w14:textId="77777777" w:rsidR="00F24B04" w:rsidRPr="00EE2CC3" w:rsidRDefault="00F24B04" w:rsidP="00F62D2F">
      <w:pPr>
        <w:pStyle w:val="ListParagraph"/>
        <w:numPr>
          <w:ilvl w:val="0"/>
          <w:numId w:val="47"/>
        </w:numPr>
        <w:spacing w:line="360" w:lineRule="auto"/>
        <w:rPr>
          <w:sz w:val="22"/>
          <w:szCs w:val="22"/>
        </w:rPr>
      </w:pPr>
      <w:r w:rsidRPr="00EE2CC3">
        <w:rPr>
          <w:sz w:val="22"/>
          <w:szCs w:val="22"/>
        </w:rPr>
        <w:t>An appendix of research materials</w:t>
      </w:r>
    </w:p>
    <w:p w14:paraId="011047E5" w14:textId="77777777" w:rsidR="00F24B04" w:rsidRPr="00EE2CC3" w:rsidRDefault="00F24B04" w:rsidP="00F62D2F">
      <w:pPr>
        <w:pStyle w:val="ListParagraph"/>
        <w:numPr>
          <w:ilvl w:val="0"/>
          <w:numId w:val="47"/>
        </w:numPr>
        <w:spacing w:line="360" w:lineRule="auto"/>
        <w:rPr>
          <w:sz w:val="22"/>
          <w:szCs w:val="22"/>
        </w:rPr>
      </w:pPr>
      <w:r w:rsidRPr="00EE2CC3">
        <w:rPr>
          <w:sz w:val="22"/>
          <w:szCs w:val="22"/>
        </w:rPr>
        <w:t xml:space="preserve">A three-year capacity-building </w:t>
      </w:r>
      <w:r w:rsidRPr="00EE2CC3">
        <w:rPr>
          <w:b/>
          <w:sz w:val="22"/>
          <w:szCs w:val="22"/>
        </w:rPr>
        <w:t>Strategy</w:t>
      </w:r>
      <w:r w:rsidRPr="00EE2CC3">
        <w:rPr>
          <w:sz w:val="22"/>
          <w:szCs w:val="22"/>
        </w:rPr>
        <w:t xml:space="preserve"> on how </w:t>
      </w:r>
      <w:bookmarkStart w:id="4" w:name="_Hlk17217409"/>
      <w:r w:rsidRPr="00EE2CC3">
        <w:rPr>
          <w:sz w:val="22"/>
          <w:szCs w:val="22"/>
        </w:rPr>
        <w:t xml:space="preserve">to use UK-sector expertise to internationalise the Ukrainian publishing sector. </w:t>
      </w:r>
      <w:bookmarkEnd w:id="4"/>
      <w:r w:rsidRPr="00EE2CC3">
        <w:rPr>
          <w:sz w:val="22"/>
          <w:szCs w:val="22"/>
        </w:rPr>
        <w:t>The strategy is to be implemented by the British Council in Ukraine in partnership with local cultural institutions.</w:t>
      </w:r>
    </w:p>
    <w:p w14:paraId="68A2BCB5" w14:textId="77777777" w:rsidR="00F24B04" w:rsidRPr="00EE2CC3" w:rsidRDefault="00F24B04" w:rsidP="00F62D2F">
      <w:pPr>
        <w:numPr>
          <w:ilvl w:val="0"/>
          <w:numId w:val="47"/>
        </w:numPr>
        <w:spacing w:before="0"/>
        <w:jc w:val="left"/>
        <w:rPr>
          <w:rFonts w:cs="Arial"/>
          <w:szCs w:val="22"/>
        </w:rPr>
      </w:pPr>
      <w:r w:rsidRPr="00EE2CC3">
        <w:rPr>
          <w:rFonts w:cs="Arial"/>
          <w:szCs w:val="22"/>
        </w:rPr>
        <w:t xml:space="preserve">The strategy will include rationale, programme activity, </w:t>
      </w:r>
      <w:bookmarkStart w:id="5" w:name="_Hlk17216567"/>
      <w:bookmarkStart w:id="6" w:name="_Hlk17216681"/>
      <w:r w:rsidRPr="00EE2CC3">
        <w:rPr>
          <w:rFonts w:cs="Arial"/>
          <w:szCs w:val="22"/>
        </w:rPr>
        <w:t xml:space="preserve">propose key UK personnel and/or professional bodies </w:t>
      </w:r>
      <w:bookmarkEnd w:id="5"/>
      <w:r w:rsidRPr="00EE2CC3">
        <w:rPr>
          <w:rFonts w:cs="Arial"/>
          <w:szCs w:val="22"/>
        </w:rPr>
        <w:t>to deliver those activities</w:t>
      </w:r>
      <w:bookmarkEnd w:id="6"/>
      <w:r w:rsidRPr="00EE2CC3">
        <w:rPr>
          <w:rFonts w:cs="Arial"/>
          <w:szCs w:val="22"/>
        </w:rPr>
        <w:t>, timelines, indicative budget, monitoring and evaluation process, evaluation toolkit.</w:t>
      </w:r>
      <w:r w:rsidRPr="00EE2CC3">
        <w:rPr>
          <w:szCs w:val="22"/>
        </w:rPr>
        <w:t xml:space="preserve"> </w:t>
      </w:r>
    </w:p>
    <w:p w14:paraId="462E6583" w14:textId="77777777" w:rsidR="00F24B04" w:rsidRPr="00EE2CC3" w:rsidRDefault="00F24B04" w:rsidP="00F62D2F">
      <w:pPr>
        <w:pStyle w:val="ListParagraph"/>
        <w:numPr>
          <w:ilvl w:val="0"/>
          <w:numId w:val="47"/>
        </w:numPr>
        <w:spacing w:line="360" w:lineRule="auto"/>
        <w:rPr>
          <w:sz w:val="22"/>
          <w:szCs w:val="22"/>
        </w:rPr>
      </w:pPr>
      <w:r w:rsidRPr="00EE2CC3">
        <w:rPr>
          <w:sz w:val="22"/>
          <w:szCs w:val="22"/>
        </w:rPr>
        <w:t xml:space="preserve">Activities proposed in the Strategy will be realistic, deliverable and affordable over the three-year period, and within a budget agreed in consultation with the British Council.  </w:t>
      </w:r>
    </w:p>
    <w:p w14:paraId="7CF93E42" w14:textId="77777777" w:rsidR="00F24B04" w:rsidRDefault="00F24B04" w:rsidP="00F62D2F">
      <w:pPr>
        <w:pStyle w:val="ListParagraph"/>
        <w:spacing w:line="360" w:lineRule="auto"/>
        <w:ind w:left="1080"/>
        <w:rPr>
          <w:sz w:val="24"/>
          <w:szCs w:val="24"/>
        </w:rPr>
      </w:pPr>
    </w:p>
    <w:p w14:paraId="00D66ADB" w14:textId="77777777" w:rsidR="00F24B04" w:rsidRPr="00EE2CC3" w:rsidRDefault="00F24B04" w:rsidP="00F62D2F">
      <w:pPr>
        <w:rPr>
          <w:rFonts w:cs="Arial"/>
          <w:szCs w:val="22"/>
        </w:rPr>
      </w:pPr>
      <w:r w:rsidRPr="00EE2CC3">
        <w:rPr>
          <w:rFonts w:cs="Arial"/>
          <w:szCs w:val="22"/>
        </w:rPr>
        <w:t xml:space="preserve">NB. All activities as detailed in section 1 and 2 of the Research Consultancy Terms of Reference will be covered by the fee of £10,000. </w:t>
      </w:r>
    </w:p>
    <w:p w14:paraId="3CCE1738" w14:textId="77777777" w:rsidR="00F24B04" w:rsidRPr="00EE2CC3" w:rsidRDefault="00F24B04" w:rsidP="00F62D2F">
      <w:pPr>
        <w:rPr>
          <w:rFonts w:cs="Arial"/>
          <w:b/>
          <w:szCs w:val="22"/>
          <w:u w:val="single"/>
        </w:rPr>
      </w:pPr>
      <w:r w:rsidRPr="00EE2CC3">
        <w:rPr>
          <w:rFonts w:cs="Arial"/>
          <w:b/>
          <w:szCs w:val="22"/>
          <w:u w:val="single"/>
        </w:rPr>
        <w:t>Consultancy Outputs</w:t>
      </w:r>
    </w:p>
    <w:p w14:paraId="495D9A02" w14:textId="77777777" w:rsidR="00F24B04" w:rsidRPr="00EE2CC3" w:rsidRDefault="00F24B04" w:rsidP="00F62D2F">
      <w:pPr>
        <w:numPr>
          <w:ilvl w:val="0"/>
          <w:numId w:val="48"/>
        </w:numPr>
        <w:spacing w:before="0"/>
        <w:ind w:left="357" w:hanging="357"/>
        <w:jc w:val="left"/>
        <w:rPr>
          <w:rFonts w:cs="Arial"/>
          <w:szCs w:val="22"/>
        </w:rPr>
      </w:pPr>
      <w:r w:rsidRPr="00EE2CC3">
        <w:rPr>
          <w:rFonts w:cs="Arial"/>
          <w:b/>
          <w:szCs w:val="22"/>
        </w:rPr>
        <w:t>Research findings and data</w:t>
      </w:r>
      <w:r w:rsidRPr="00EE2CC3">
        <w:rPr>
          <w:rFonts w:cs="Arial"/>
          <w:szCs w:val="22"/>
        </w:rPr>
        <w:t xml:space="preserve"> (e.g. surveys, interview notes, links to other research), supplied in appendices, data files and citations.</w:t>
      </w:r>
    </w:p>
    <w:p w14:paraId="26EA1BCA" w14:textId="77777777" w:rsidR="00F24B04" w:rsidRPr="00EE2CC3" w:rsidRDefault="00F24B04" w:rsidP="00F62D2F">
      <w:pPr>
        <w:numPr>
          <w:ilvl w:val="0"/>
          <w:numId w:val="48"/>
        </w:numPr>
        <w:spacing w:before="0"/>
        <w:ind w:left="357" w:hanging="357"/>
        <w:jc w:val="left"/>
        <w:rPr>
          <w:rFonts w:cs="Arial"/>
          <w:szCs w:val="22"/>
        </w:rPr>
      </w:pPr>
      <w:r w:rsidRPr="00EE2CC3">
        <w:rPr>
          <w:rFonts w:cs="Arial"/>
          <w:b/>
          <w:szCs w:val="22"/>
        </w:rPr>
        <w:t>Executive Summary of research</w:t>
      </w:r>
      <w:r w:rsidRPr="00EE2CC3">
        <w:rPr>
          <w:rFonts w:cs="Arial"/>
          <w:szCs w:val="22"/>
        </w:rPr>
        <w:t xml:space="preserve"> (pdf document format)</w:t>
      </w:r>
    </w:p>
    <w:p w14:paraId="66C7AD05" w14:textId="5568A709" w:rsidR="00F24B04" w:rsidRPr="00EE2CC3" w:rsidRDefault="00F24B04" w:rsidP="00F62D2F">
      <w:pPr>
        <w:numPr>
          <w:ilvl w:val="0"/>
          <w:numId w:val="48"/>
        </w:numPr>
        <w:spacing w:before="0"/>
        <w:ind w:left="357" w:hanging="357"/>
        <w:jc w:val="left"/>
        <w:rPr>
          <w:rFonts w:cs="Arial"/>
          <w:szCs w:val="22"/>
        </w:rPr>
      </w:pPr>
      <w:r w:rsidRPr="00EE2CC3">
        <w:rPr>
          <w:rFonts w:cs="Arial"/>
          <w:b/>
          <w:szCs w:val="22"/>
        </w:rPr>
        <w:t>Strategy</w:t>
      </w:r>
      <w:r w:rsidRPr="00EE2CC3">
        <w:rPr>
          <w:rFonts w:cs="Arial"/>
          <w:szCs w:val="22"/>
        </w:rPr>
        <w:t xml:space="preserve"> including rationale, programme activity, timelines, monitoring and evaluation toolkit (pdf document format).</w:t>
      </w:r>
    </w:p>
    <w:p w14:paraId="15457727" w14:textId="77777777" w:rsidR="00F24B04" w:rsidRDefault="00F24B04" w:rsidP="00F24B04">
      <w:pPr>
        <w:rPr>
          <w:rFonts w:cs="Arial"/>
          <w:b/>
          <w:sz w:val="24"/>
          <w:szCs w:val="24"/>
          <w:u w:val="single"/>
        </w:rPr>
      </w:pPr>
      <w:r>
        <w:rPr>
          <w:rFonts w:cs="Arial"/>
          <w:b/>
          <w:sz w:val="24"/>
          <w:szCs w:val="24"/>
          <w:u w:val="single"/>
        </w:rPr>
        <w:t>Consultancy Timeline</w:t>
      </w:r>
    </w:p>
    <w:p w14:paraId="24F8E0F2" w14:textId="3882587C" w:rsidR="00F24B04" w:rsidRPr="00361FDB" w:rsidRDefault="00370069" w:rsidP="00F24B04">
      <w:pPr>
        <w:spacing w:line="240" w:lineRule="auto"/>
        <w:rPr>
          <w:rFonts w:eastAsia="Calibri" w:cs="Arial"/>
          <w:sz w:val="21"/>
          <w:szCs w:val="21"/>
          <w:lang w:eastAsia="en-US"/>
        </w:rPr>
      </w:pPr>
      <w:bookmarkStart w:id="7" w:name="_Hlk9356077"/>
      <w:r>
        <w:rPr>
          <w:rFonts w:eastAsia="Calibri" w:cs="Arial"/>
          <w:sz w:val="21"/>
          <w:szCs w:val="21"/>
          <w:lang w:eastAsia="en-US"/>
        </w:rPr>
        <w:lastRenderedPageBreak/>
        <w:t>Dec</w:t>
      </w:r>
      <w:r w:rsidR="001D17EA">
        <w:rPr>
          <w:rFonts w:eastAsia="Calibri" w:cs="Arial"/>
          <w:sz w:val="21"/>
          <w:szCs w:val="21"/>
          <w:lang w:eastAsia="en-US"/>
        </w:rPr>
        <w:t>ember</w:t>
      </w:r>
      <w:r>
        <w:rPr>
          <w:rFonts w:eastAsia="Calibri" w:cs="Arial"/>
          <w:sz w:val="21"/>
          <w:szCs w:val="21"/>
          <w:lang w:eastAsia="en-US"/>
        </w:rPr>
        <w:t xml:space="preserve"> </w:t>
      </w:r>
      <w:r w:rsidR="00F24B04" w:rsidRPr="00361FDB">
        <w:rPr>
          <w:rFonts w:eastAsia="Calibri" w:cs="Arial"/>
          <w:sz w:val="21"/>
          <w:szCs w:val="21"/>
          <w:lang w:eastAsia="en-US"/>
        </w:rPr>
        <w:t xml:space="preserve">2019 - </w:t>
      </w:r>
      <w:r w:rsidR="001D17EA">
        <w:rPr>
          <w:rFonts w:eastAsia="Calibri" w:cs="Arial"/>
          <w:sz w:val="21"/>
          <w:szCs w:val="21"/>
          <w:lang w:val="en-US" w:eastAsia="en-US"/>
        </w:rPr>
        <w:t>March</w:t>
      </w:r>
      <w:r w:rsidR="00F24B04" w:rsidRPr="00361FDB">
        <w:rPr>
          <w:rFonts w:eastAsia="Calibri" w:cs="Arial"/>
          <w:sz w:val="21"/>
          <w:szCs w:val="21"/>
          <w:lang w:eastAsia="en-US"/>
        </w:rPr>
        <w:t xml:space="preserve"> 2020</w:t>
      </w:r>
    </w:p>
    <w:p w14:paraId="2876850D" w14:textId="245431BF" w:rsidR="00F24B04" w:rsidRPr="00361FDB" w:rsidRDefault="00F24B04" w:rsidP="00F24B04">
      <w:pPr>
        <w:spacing w:line="240" w:lineRule="auto"/>
        <w:rPr>
          <w:rFonts w:eastAsia="Calibri" w:cs="Arial"/>
          <w:sz w:val="21"/>
          <w:szCs w:val="21"/>
          <w:lang w:eastAsia="en-US"/>
        </w:rPr>
      </w:pPr>
      <w:r w:rsidRPr="00361FDB">
        <w:rPr>
          <w:rFonts w:eastAsia="Calibri" w:cs="Arial"/>
          <w:sz w:val="21"/>
          <w:szCs w:val="21"/>
          <w:lang w:eastAsia="en-US"/>
        </w:rPr>
        <w:t xml:space="preserve">Data collection and analysis (including travel to Ukraine if necessary) </w:t>
      </w:r>
    </w:p>
    <w:p w14:paraId="65DAFBFE" w14:textId="55E83011" w:rsidR="00F24B04" w:rsidRPr="00361FDB" w:rsidRDefault="00883AAA" w:rsidP="00F24B04">
      <w:pPr>
        <w:spacing w:line="240" w:lineRule="auto"/>
        <w:rPr>
          <w:rFonts w:eastAsia="Calibri" w:cs="Arial"/>
          <w:sz w:val="21"/>
          <w:szCs w:val="21"/>
          <w:lang w:eastAsia="en-US"/>
        </w:rPr>
      </w:pPr>
      <w:r>
        <w:rPr>
          <w:rFonts w:eastAsia="Calibri" w:cs="Arial"/>
          <w:sz w:val="21"/>
          <w:szCs w:val="21"/>
          <w:lang w:eastAsia="en-US"/>
        </w:rPr>
        <w:t>April</w:t>
      </w:r>
      <w:r w:rsidR="00F24B04" w:rsidRPr="00361FDB">
        <w:rPr>
          <w:rFonts w:eastAsia="Calibri" w:cs="Arial"/>
          <w:sz w:val="21"/>
          <w:szCs w:val="21"/>
          <w:lang w:eastAsia="en-US"/>
        </w:rPr>
        <w:t xml:space="preserve"> 2020</w:t>
      </w:r>
    </w:p>
    <w:p w14:paraId="59566AF0" w14:textId="63EB3709" w:rsidR="00EE2CC3" w:rsidRPr="00361FDB" w:rsidRDefault="00F24B04" w:rsidP="00EE2CC3">
      <w:pPr>
        <w:spacing w:line="240" w:lineRule="auto"/>
        <w:rPr>
          <w:rFonts w:eastAsia="Calibri" w:cs="Arial"/>
          <w:sz w:val="21"/>
          <w:szCs w:val="21"/>
          <w:lang w:eastAsia="en-US"/>
        </w:rPr>
      </w:pPr>
      <w:r w:rsidRPr="00361FDB">
        <w:rPr>
          <w:rFonts w:eastAsia="Calibri" w:cs="Arial"/>
          <w:sz w:val="21"/>
          <w:szCs w:val="21"/>
          <w:lang w:eastAsia="en-US"/>
        </w:rPr>
        <w:t>Deliver Executive Summary, research materials, and Strategy documents</w:t>
      </w:r>
    </w:p>
    <w:bookmarkEnd w:id="7"/>
    <w:p w14:paraId="2F9ABD28" w14:textId="294EA428" w:rsidR="00613DE2" w:rsidRPr="00EE2CC3" w:rsidRDefault="00613DE2" w:rsidP="00EE2CC3">
      <w:pPr>
        <w:rPr>
          <w:rFonts w:cs="Arial"/>
          <w:b/>
          <w:sz w:val="24"/>
          <w:szCs w:val="24"/>
          <w:u w:val="single"/>
        </w:rPr>
      </w:pPr>
      <w:r w:rsidRPr="00EE2CC3">
        <w:rPr>
          <w:rFonts w:cs="Arial"/>
          <w:b/>
          <w:sz w:val="24"/>
          <w:szCs w:val="24"/>
          <w:u w:val="single"/>
        </w:rPr>
        <w:t>Budget</w:t>
      </w:r>
    </w:p>
    <w:p w14:paraId="48FC61E1" w14:textId="706EB1CF" w:rsidR="00613DE2" w:rsidRPr="00613DE2" w:rsidRDefault="00613DE2" w:rsidP="009C2597">
      <w:pPr>
        <w:spacing w:before="0" w:after="200"/>
        <w:jc w:val="left"/>
        <w:rPr>
          <w:rFonts w:eastAsia="Calibri" w:cs="Arial"/>
          <w:sz w:val="21"/>
          <w:szCs w:val="21"/>
          <w:lang w:eastAsia="en-US"/>
        </w:rPr>
      </w:pPr>
      <w:r w:rsidRPr="00613DE2">
        <w:rPr>
          <w:rFonts w:eastAsia="Calibri" w:cs="Arial"/>
          <w:sz w:val="21"/>
          <w:szCs w:val="21"/>
          <w:lang w:eastAsia="en-US"/>
        </w:rPr>
        <w:t>We do not expect tenders to exceed £10,000, including VAT where applicable</w:t>
      </w:r>
      <w:r>
        <w:rPr>
          <w:rFonts w:eastAsia="Calibri" w:cs="Arial"/>
          <w:sz w:val="21"/>
          <w:szCs w:val="21"/>
          <w:lang w:eastAsia="en-US"/>
        </w:rPr>
        <w:t xml:space="preserve">. </w:t>
      </w:r>
      <w:r w:rsidR="003E6040">
        <w:rPr>
          <w:rFonts w:eastAsia="Calibri" w:cs="Arial"/>
          <w:sz w:val="21"/>
          <w:szCs w:val="21"/>
          <w:lang w:eastAsia="en-US"/>
        </w:rPr>
        <w:t>The payment schedule is expected to be in two instalments</w:t>
      </w:r>
      <w:r w:rsidR="000D1FEA">
        <w:rPr>
          <w:rFonts w:eastAsia="Calibri" w:cs="Arial"/>
          <w:sz w:val="21"/>
          <w:szCs w:val="21"/>
          <w:lang w:eastAsia="en-US"/>
        </w:rPr>
        <w:t xml:space="preserve">. </w:t>
      </w:r>
    </w:p>
    <w:p w14:paraId="13A6D230" w14:textId="77777777" w:rsidR="007A17CF" w:rsidRPr="002058C7" w:rsidRDefault="00140EEA" w:rsidP="007A17CF">
      <w:pPr>
        <w:rPr>
          <w:rFonts w:cs="Arial"/>
          <w:b/>
          <w:sz w:val="24"/>
          <w:szCs w:val="24"/>
        </w:rPr>
      </w:pPr>
      <w:r w:rsidRPr="002058C7">
        <w:rPr>
          <w:rFonts w:cs="Arial"/>
          <w:b/>
          <w:sz w:val="24"/>
          <w:szCs w:val="24"/>
        </w:rPr>
        <w:t>8</w:t>
      </w:r>
      <w:r w:rsidR="007A17CF" w:rsidRPr="002058C7">
        <w:rPr>
          <w:rFonts w:cs="Arial"/>
          <w:b/>
          <w:sz w:val="24"/>
          <w:szCs w:val="24"/>
        </w:rPr>
        <w:t xml:space="preserve"> </w:t>
      </w:r>
      <w:r w:rsidR="007A17CF" w:rsidRPr="002058C7">
        <w:rPr>
          <w:rFonts w:cs="Arial"/>
          <w:b/>
          <w:sz w:val="24"/>
          <w:szCs w:val="24"/>
        </w:rPr>
        <w:tab/>
        <w:t xml:space="preserve">Mandatory Requirements / Constraints </w:t>
      </w:r>
    </w:p>
    <w:p w14:paraId="01DA2F4B" w14:textId="77777777" w:rsidR="007A17CF" w:rsidRPr="002058C7" w:rsidRDefault="007A17CF" w:rsidP="001945B0">
      <w:pPr>
        <w:rPr>
          <w:rFonts w:cs="Arial"/>
          <w:sz w:val="21"/>
          <w:szCs w:val="21"/>
        </w:rPr>
      </w:pPr>
      <w:r w:rsidRPr="002058C7">
        <w:rPr>
          <w:rFonts w:cs="Arial"/>
          <w:sz w:val="21"/>
          <w:szCs w:val="21"/>
        </w:rPr>
        <w:t>8.1</w:t>
      </w:r>
      <w:r w:rsidRPr="002058C7">
        <w:rPr>
          <w:rFonts w:cs="Arial"/>
          <w:sz w:val="21"/>
          <w:szCs w:val="21"/>
        </w:rPr>
        <w:tab/>
        <w:t xml:space="preserve">As part of your tender response, you must confirm that you meet the mandatory requirements / constraints, if any, as </w:t>
      </w:r>
      <w:r w:rsidR="00614C1C" w:rsidRPr="002058C7">
        <w:rPr>
          <w:rFonts w:cs="Arial"/>
          <w:sz w:val="21"/>
          <w:szCs w:val="21"/>
        </w:rPr>
        <w:t>set out in the British Council’</w:t>
      </w:r>
      <w:r w:rsidRPr="002058C7">
        <w:rPr>
          <w:rFonts w:cs="Arial"/>
          <w:sz w:val="21"/>
          <w:szCs w:val="21"/>
        </w:rPr>
        <w:t xml:space="preserve">s specification forming part of this </w:t>
      </w:r>
      <w:r w:rsidR="001945B0" w:rsidRPr="002058C7">
        <w:rPr>
          <w:rFonts w:cs="Arial"/>
          <w:sz w:val="21"/>
          <w:szCs w:val="21"/>
        </w:rPr>
        <w:t>RFP</w:t>
      </w:r>
      <w:r w:rsidRPr="002058C7">
        <w:rPr>
          <w:rFonts w:cs="Arial"/>
          <w:sz w:val="21"/>
          <w:szCs w:val="21"/>
        </w:rPr>
        <w:t xml:space="preserve">. A failure to comply with one or more mandatory requirements or constraints shall entitle the British Council to reject a tender response in full. </w:t>
      </w:r>
    </w:p>
    <w:p w14:paraId="18BC360F" w14:textId="1B7E0865" w:rsidR="00C36C44" w:rsidRDefault="00140EEA" w:rsidP="005605A1">
      <w:pPr>
        <w:rPr>
          <w:rFonts w:cs="Arial"/>
          <w:b/>
          <w:sz w:val="24"/>
          <w:szCs w:val="24"/>
        </w:rPr>
      </w:pPr>
      <w:r w:rsidRPr="002058C7">
        <w:rPr>
          <w:rFonts w:cs="Arial"/>
          <w:b/>
          <w:sz w:val="24"/>
          <w:szCs w:val="24"/>
        </w:rPr>
        <w:t>9</w:t>
      </w:r>
      <w:r w:rsidR="007A17CF" w:rsidRPr="002058C7">
        <w:rPr>
          <w:rFonts w:cs="Arial"/>
          <w:b/>
          <w:sz w:val="24"/>
          <w:szCs w:val="24"/>
        </w:rPr>
        <w:t xml:space="preserve"> </w:t>
      </w:r>
      <w:r w:rsidR="007A17CF" w:rsidRPr="002058C7">
        <w:rPr>
          <w:rFonts w:cs="Arial"/>
          <w:b/>
          <w:sz w:val="24"/>
          <w:szCs w:val="24"/>
        </w:rPr>
        <w:tab/>
        <w:t>Qualification Requirements</w:t>
      </w:r>
    </w:p>
    <w:p w14:paraId="4D14D266" w14:textId="26BB7BDF" w:rsidR="007A4FA6" w:rsidRPr="007A4FA6" w:rsidRDefault="003034FF" w:rsidP="007A4FA6">
      <w:pPr>
        <w:rPr>
          <w:rFonts w:cs="Arial"/>
          <w:sz w:val="21"/>
          <w:szCs w:val="21"/>
        </w:rPr>
      </w:pPr>
      <w:r>
        <w:rPr>
          <w:rFonts w:cs="Arial"/>
          <w:sz w:val="21"/>
          <w:szCs w:val="21"/>
        </w:rPr>
        <w:t>A consultant should demonstrate</w:t>
      </w:r>
      <w:r w:rsidR="007A4FA6" w:rsidRPr="007A4FA6">
        <w:rPr>
          <w:rFonts w:cs="Arial"/>
          <w:sz w:val="21"/>
          <w:szCs w:val="21"/>
        </w:rPr>
        <w:t xml:space="preserve"> experience of:</w:t>
      </w:r>
    </w:p>
    <w:p w14:paraId="3DEEEC82" w14:textId="524696AC" w:rsidR="00265447" w:rsidRPr="007A4FA6" w:rsidRDefault="00265447" w:rsidP="007A4FA6">
      <w:pPr>
        <w:pStyle w:val="ListParagraph"/>
        <w:numPr>
          <w:ilvl w:val="0"/>
          <w:numId w:val="49"/>
        </w:numPr>
        <w:spacing w:line="360" w:lineRule="auto"/>
        <w:ind w:left="993"/>
        <w:rPr>
          <w:rFonts w:eastAsia="Times New Roman"/>
          <w:sz w:val="21"/>
          <w:szCs w:val="21"/>
          <w:lang w:eastAsia="en-GB"/>
        </w:rPr>
      </w:pPr>
      <w:r w:rsidRPr="007A4FA6">
        <w:rPr>
          <w:rFonts w:eastAsia="Times New Roman"/>
          <w:sz w:val="21"/>
          <w:szCs w:val="21"/>
          <w:lang w:eastAsia="en-GB"/>
        </w:rPr>
        <w:t>designing and conducting research in the publishing sector</w:t>
      </w:r>
      <w:r w:rsidR="00B3623C">
        <w:rPr>
          <w:rFonts w:eastAsia="Times New Roman"/>
          <w:sz w:val="21"/>
          <w:szCs w:val="21"/>
          <w:lang w:eastAsia="en-GB"/>
        </w:rPr>
        <w:t>;</w:t>
      </w:r>
    </w:p>
    <w:p w14:paraId="11F410FE" w14:textId="3475F244" w:rsidR="00265447" w:rsidRPr="007A4FA6" w:rsidRDefault="00265447" w:rsidP="007A4FA6">
      <w:pPr>
        <w:pStyle w:val="ListParagraph"/>
        <w:numPr>
          <w:ilvl w:val="0"/>
          <w:numId w:val="49"/>
        </w:numPr>
        <w:spacing w:line="360" w:lineRule="auto"/>
        <w:ind w:left="993"/>
        <w:rPr>
          <w:rFonts w:eastAsia="Times New Roman"/>
          <w:sz w:val="21"/>
          <w:szCs w:val="21"/>
          <w:lang w:eastAsia="en-GB"/>
        </w:rPr>
      </w:pPr>
      <w:r w:rsidRPr="007A4FA6">
        <w:rPr>
          <w:rFonts w:eastAsia="Times New Roman"/>
          <w:sz w:val="21"/>
          <w:szCs w:val="21"/>
          <w:lang w:eastAsia="en-GB"/>
        </w:rPr>
        <w:t>the international rights market</w:t>
      </w:r>
      <w:r w:rsidR="00B3623C">
        <w:rPr>
          <w:rFonts w:eastAsia="Times New Roman"/>
          <w:sz w:val="21"/>
          <w:szCs w:val="21"/>
          <w:lang w:eastAsia="en-GB"/>
        </w:rPr>
        <w:t>;</w:t>
      </w:r>
    </w:p>
    <w:p w14:paraId="5B3CAAFA" w14:textId="77777777" w:rsidR="00265447" w:rsidRPr="007A4FA6" w:rsidRDefault="00265447" w:rsidP="007A4FA6">
      <w:pPr>
        <w:pStyle w:val="ListParagraph"/>
        <w:numPr>
          <w:ilvl w:val="0"/>
          <w:numId w:val="49"/>
        </w:numPr>
        <w:spacing w:line="360" w:lineRule="auto"/>
        <w:ind w:left="993"/>
        <w:rPr>
          <w:rFonts w:eastAsia="Times New Roman"/>
          <w:sz w:val="21"/>
          <w:szCs w:val="21"/>
          <w:lang w:eastAsia="en-GB"/>
        </w:rPr>
      </w:pPr>
      <w:r w:rsidRPr="007A4FA6">
        <w:rPr>
          <w:rFonts w:eastAsia="Times New Roman"/>
          <w:sz w:val="21"/>
          <w:szCs w:val="21"/>
          <w:lang w:eastAsia="en-GB"/>
        </w:rPr>
        <w:t>using a range of research approaches including desk and field research, interviews, surveys, meta-studies;</w:t>
      </w:r>
    </w:p>
    <w:p w14:paraId="41781655" w14:textId="77777777" w:rsidR="00265447" w:rsidRPr="007A4FA6" w:rsidRDefault="00265447" w:rsidP="007A4FA6">
      <w:pPr>
        <w:pStyle w:val="ListParagraph"/>
        <w:numPr>
          <w:ilvl w:val="0"/>
          <w:numId w:val="49"/>
        </w:numPr>
        <w:spacing w:line="360" w:lineRule="auto"/>
        <w:ind w:left="993"/>
        <w:rPr>
          <w:rFonts w:eastAsia="Times New Roman"/>
          <w:sz w:val="21"/>
          <w:szCs w:val="21"/>
          <w:lang w:eastAsia="en-GB"/>
        </w:rPr>
      </w:pPr>
      <w:r w:rsidRPr="007A4FA6">
        <w:rPr>
          <w:rFonts w:eastAsia="Times New Roman"/>
          <w:sz w:val="21"/>
          <w:szCs w:val="21"/>
          <w:lang w:eastAsia="en-GB"/>
        </w:rPr>
        <w:t>writing executive summaries of research findings;</w:t>
      </w:r>
    </w:p>
    <w:p w14:paraId="36FD88BB" w14:textId="77777777" w:rsidR="00265447" w:rsidRPr="007A4FA6" w:rsidRDefault="00265447" w:rsidP="007A4FA6">
      <w:pPr>
        <w:pStyle w:val="ListParagraph"/>
        <w:numPr>
          <w:ilvl w:val="0"/>
          <w:numId w:val="49"/>
        </w:numPr>
        <w:spacing w:line="360" w:lineRule="auto"/>
        <w:ind w:left="993"/>
        <w:rPr>
          <w:rFonts w:eastAsia="Times New Roman"/>
          <w:sz w:val="21"/>
          <w:szCs w:val="21"/>
          <w:lang w:eastAsia="en-GB"/>
        </w:rPr>
      </w:pPr>
      <w:r w:rsidRPr="007A4FA6">
        <w:rPr>
          <w:rFonts w:eastAsia="Times New Roman"/>
          <w:sz w:val="21"/>
          <w:szCs w:val="21"/>
          <w:lang w:eastAsia="en-GB"/>
        </w:rPr>
        <w:t>devising professional development programmes;</w:t>
      </w:r>
    </w:p>
    <w:p w14:paraId="37733D35" w14:textId="77777777" w:rsidR="00265447" w:rsidRPr="007A4FA6" w:rsidRDefault="00265447" w:rsidP="007A4FA6">
      <w:pPr>
        <w:pStyle w:val="ListParagraph"/>
        <w:numPr>
          <w:ilvl w:val="0"/>
          <w:numId w:val="49"/>
        </w:numPr>
        <w:spacing w:line="360" w:lineRule="auto"/>
        <w:ind w:left="993"/>
        <w:rPr>
          <w:rFonts w:eastAsia="Times New Roman"/>
          <w:sz w:val="21"/>
          <w:szCs w:val="21"/>
          <w:lang w:eastAsia="en-GB"/>
        </w:rPr>
      </w:pPr>
      <w:r w:rsidRPr="007A4FA6">
        <w:rPr>
          <w:rFonts w:eastAsia="Times New Roman"/>
          <w:sz w:val="21"/>
          <w:szCs w:val="21"/>
          <w:lang w:eastAsia="en-GB"/>
        </w:rPr>
        <w:t>designing evaluation methodologies/toolkits;</w:t>
      </w:r>
    </w:p>
    <w:p w14:paraId="6A857D0A" w14:textId="029E7B3D" w:rsidR="00140EEA" w:rsidRPr="007A4FA6" w:rsidRDefault="00265447" w:rsidP="007A4FA6">
      <w:pPr>
        <w:pStyle w:val="ListParagraph"/>
        <w:numPr>
          <w:ilvl w:val="0"/>
          <w:numId w:val="49"/>
        </w:numPr>
        <w:spacing w:line="360" w:lineRule="auto"/>
        <w:ind w:left="993"/>
        <w:rPr>
          <w:rFonts w:eastAsia="Times New Roman"/>
          <w:sz w:val="21"/>
          <w:szCs w:val="21"/>
          <w:lang w:eastAsia="en-GB"/>
        </w:rPr>
      </w:pPr>
      <w:r w:rsidRPr="007A4FA6">
        <w:rPr>
          <w:rFonts w:eastAsia="Times New Roman"/>
          <w:sz w:val="21"/>
          <w:szCs w:val="21"/>
          <w:lang w:eastAsia="en-GB"/>
        </w:rPr>
        <w:t>working in an international context and experience of cultural differences and sensitivities.</w:t>
      </w:r>
    </w:p>
    <w:p w14:paraId="1E1AC805" w14:textId="0842126C" w:rsidR="007A17CF" w:rsidRPr="00A300B0" w:rsidRDefault="00BE1121">
      <w:pPr>
        <w:rPr>
          <w:rFonts w:cs="Arial"/>
          <w:b/>
          <w:bCs/>
          <w:sz w:val="24"/>
          <w:szCs w:val="24"/>
        </w:rPr>
      </w:pPr>
      <w:r w:rsidRPr="00FE69A9">
        <w:rPr>
          <w:rFonts w:cs="Arial"/>
          <w:b/>
          <w:bCs/>
          <w:sz w:val="24"/>
          <w:szCs w:val="24"/>
        </w:rPr>
        <w:t>10</w:t>
      </w:r>
      <w:r w:rsidR="01EEB870" w:rsidRPr="00FE69A9">
        <w:rPr>
          <w:rFonts w:cs="Arial"/>
          <w:b/>
          <w:bCs/>
          <w:sz w:val="24"/>
          <w:szCs w:val="24"/>
        </w:rPr>
        <w:t xml:space="preserve"> </w:t>
      </w:r>
      <w:r w:rsidR="007A17CF" w:rsidRPr="002058C7">
        <w:rPr>
          <w:rFonts w:cs="Arial"/>
          <w:b/>
          <w:sz w:val="24"/>
          <w:szCs w:val="24"/>
        </w:rPr>
        <w:tab/>
      </w:r>
      <w:r w:rsidR="007A17CF" w:rsidRPr="00FE69A9">
        <w:rPr>
          <w:rFonts w:cs="Arial"/>
          <w:b/>
          <w:bCs/>
          <w:sz w:val="24"/>
          <w:szCs w:val="24"/>
        </w:rPr>
        <w:t>Key background documents and further information</w:t>
      </w:r>
    </w:p>
    <w:p w14:paraId="04782410" w14:textId="77777777" w:rsidR="007A17CF" w:rsidRPr="002058C7" w:rsidRDefault="007A17CF" w:rsidP="008971E4">
      <w:pPr>
        <w:rPr>
          <w:rFonts w:cs="Arial"/>
          <w:sz w:val="21"/>
          <w:szCs w:val="21"/>
        </w:rPr>
      </w:pPr>
      <w:r w:rsidRPr="002058C7">
        <w:rPr>
          <w:rFonts w:cs="Arial"/>
          <w:sz w:val="21"/>
          <w:szCs w:val="21"/>
        </w:rPr>
        <w:t>10.1</w:t>
      </w:r>
      <w:r w:rsidRPr="002058C7">
        <w:rPr>
          <w:rFonts w:cs="Arial"/>
          <w:sz w:val="21"/>
          <w:szCs w:val="21"/>
        </w:rPr>
        <w:tab/>
        <w:t xml:space="preserve">Further relevant background documents / information may be provided to potential suppliers as set out below, as an Annex to this </w:t>
      </w:r>
      <w:r w:rsidR="008971E4" w:rsidRPr="002058C7">
        <w:rPr>
          <w:rFonts w:cs="Arial"/>
          <w:sz w:val="21"/>
          <w:szCs w:val="21"/>
        </w:rPr>
        <w:t>RFP</w:t>
      </w:r>
      <w:r w:rsidRPr="002058C7">
        <w:rPr>
          <w:rFonts w:cs="Arial"/>
          <w:sz w:val="21"/>
          <w:szCs w:val="21"/>
        </w:rPr>
        <w:t xml:space="preserve"> and/or by way of the issue of additional documents / links to additional information / documents. Where no such information / documents are provided, this Section of the </w:t>
      </w:r>
      <w:r w:rsidR="008971E4" w:rsidRPr="002058C7">
        <w:rPr>
          <w:rFonts w:cs="Arial"/>
          <w:sz w:val="21"/>
          <w:szCs w:val="21"/>
        </w:rPr>
        <w:t>R</w:t>
      </w:r>
      <w:r w:rsidR="0049126F" w:rsidRPr="002058C7">
        <w:rPr>
          <w:rFonts w:cs="Arial"/>
          <w:sz w:val="21"/>
          <w:szCs w:val="21"/>
        </w:rPr>
        <w:t xml:space="preserve">FP </w:t>
      </w:r>
      <w:r w:rsidRPr="002058C7">
        <w:rPr>
          <w:rFonts w:cs="Arial"/>
          <w:sz w:val="21"/>
          <w:szCs w:val="21"/>
        </w:rPr>
        <w:t xml:space="preserve">will not apply. </w:t>
      </w:r>
    </w:p>
    <w:p w14:paraId="100C2ECA" w14:textId="1B9533F1" w:rsidR="007A17CF" w:rsidRPr="00A300B0" w:rsidRDefault="00140EEA">
      <w:pPr>
        <w:rPr>
          <w:rFonts w:cs="Arial"/>
          <w:b/>
          <w:bCs/>
          <w:sz w:val="24"/>
          <w:szCs w:val="24"/>
        </w:rPr>
      </w:pPr>
      <w:r w:rsidRPr="00FE69A9">
        <w:rPr>
          <w:rFonts w:cs="Arial"/>
          <w:b/>
          <w:bCs/>
          <w:sz w:val="24"/>
          <w:szCs w:val="24"/>
        </w:rPr>
        <w:t>11</w:t>
      </w:r>
      <w:r w:rsidR="01EEB870" w:rsidRPr="00FE69A9">
        <w:rPr>
          <w:rFonts w:cs="Arial"/>
          <w:b/>
          <w:bCs/>
          <w:sz w:val="24"/>
          <w:szCs w:val="24"/>
        </w:rPr>
        <w:t xml:space="preserve"> </w:t>
      </w:r>
      <w:r w:rsidR="007A17CF" w:rsidRPr="005B6AE9">
        <w:rPr>
          <w:rFonts w:cs="Arial"/>
          <w:b/>
          <w:sz w:val="24"/>
          <w:szCs w:val="24"/>
        </w:rPr>
        <w:tab/>
      </w:r>
      <w:r w:rsidR="007A17CF" w:rsidRPr="00FE69A9">
        <w:rPr>
          <w:rFonts w:cs="Arial"/>
          <w:b/>
          <w:bCs/>
          <w:sz w:val="24"/>
          <w:szCs w:val="24"/>
        </w:rPr>
        <w:t>Timescales</w:t>
      </w:r>
    </w:p>
    <w:p w14:paraId="3E6BBEF8" w14:textId="77777777" w:rsidR="007A17CF" w:rsidRPr="005B6AE9" w:rsidRDefault="007A17CF" w:rsidP="00BE1121">
      <w:pPr>
        <w:rPr>
          <w:rFonts w:cs="Arial"/>
          <w:sz w:val="21"/>
          <w:szCs w:val="21"/>
        </w:rPr>
      </w:pPr>
      <w:r w:rsidRPr="005B6AE9">
        <w:rPr>
          <w:rFonts w:cs="Arial"/>
          <w:sz w:val="21"/>
          <w:szCs w:val="21"/>
        </w:rPr>
        <w:t xml:space="preserve">11.1 </w:t>
      </w:r>
      <w:r w:rsidRPr="005B6AE9">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468A03CA" w14:textId="77777777" w:rsidR="00140EEA" w:rsidRPr="005B6AE9"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5B6AE9" w14:paraId="642D74A4" w14:textId="77777777" w:rsidTr="08ECF889">
        <w:trPr>
          <w:jc w:val="center"/>
        </w:trPr>
        <w:tc>
          <w:tcPr>
            <w:tcW w:w="6345" w:type="dxa"/>
            <w:shd w:val="clear" w:color="auto" w:fill="auto"/>
          </w:tcPr>
          <w:p w14:paraId="37C0321A" w14:textId="77777777" w:rsidR="007A17CF" w:rsidRPr="005B6AE9" w:rsidRDefault="007A17CF" w:rsidP="007A17CF">
            <w:pPr>
              <w:spacing w:before="0"/>
              <w:rPr>
                <w:rFonts w:cs="Arial"/>
                <w:b/>
                <w:sz w:val="21"/>
                <w:szCs w:val="21"/>
              </w:rPr>
            </w:pPr>
            <w:r w:rsidRPr="005B6AE9">
              <w:rPr>
                <w:rFonts w:cs="Arial"/>
                <w:b/>
                <w:sz w:val="21"/>
                <w:szCs w:val="21"/>
              </w:rPr>
              <w:t xml:space="preserve">Activity </w:t>
            </w:r>
          </w:p>
        </w:tc>
        <w:tc>
          <w:tcPr>
            <w:tcW w:w="2900" w:type="dxa"/>
            <w:shd w:val="clear" w:color="auto" w:fill="auto"/>
          </w:tcPr>
          <w:p w14:paraId="634EE17D" w14:textId="77777777" w:rsidR="007A17CF" w:rsidRPr="005B6AE9" w:rsidRDefault="007A17CF" w:rsidP="007A17CF">
            <w:pPr>
              <w:spacing w:before="0"/>
              <w:rPr>
                <w:rFonts w:cs="Arial"/>
                <w:b/>
                <w:sz w:val="21"/>
                <w:szCs w:val="21"/>
              </w:rPr>
            </w:pPr>
            <w:r w:rsidRPr="005B6AE9">
              <w:rPr>
                <w:rFonts w:cs="Arial"/>
                <w:b/>
                <w:sz w:val="21"/>
                <w:szCs w:val="21"/>
              </w:rPr>
              <w:t>Date / time</w:t>
            </w:r>
          </w:p>
        </w:tc>
      </w:tr>
      <w:tr w:rsidR="007A17CF" w:rsidRPr="005B6AE9" w14:paraId="67E5A3EB" w14:textId="77777777" w:rsidTr="08ECF889">
        <w:trPr>
          <w:jc w:val="center"/>
        </w:trPr>
        <w:tc>
          <w:tcPr>
            <w:tcW w:w="6345" w:type="dxa"/>
            <w:shd w:val="clear" w:color="auto" w:fill="auto"/>
          </w:tcPr>
          <w:p w14:paraId="3EE09790" w14:textId="77777777" w:rsidR="007A17CF" w:rsidRPr="005B6AE9" w:rsidRDefault="008971E4" w:rsidP="008971E4">
            <w:pPr>
              <w:spacing w:before="0"/>
              <w:rPr>
                <w:rFonts w:cs="Arial"/>
                <w:sz w:val="21"/>
                <w:szCs w:val="21"/>
              </w:rPr>
            </w:pPr>
            <w:r w:rsidRPr="005B6AE9">
              <w:rPr>
                <w:rFonts w:cs="Arial"/>
                <w:sz w:val="21"/>
                <w:szCs w:val="21"/>
              </w:rPr>
              <w:lastRenderedPageBreak/>
              <w:t>RFP Issued to bidding suppliers</w:t>
            </w:r>
          </w:p>
        </w:tc>
        <w:tc>
          <w:tcPr>
            <w:tcW w:w="2900" w:type="dxa"/>
            <w:shd w:val="clear" w:color="auto" w:fill="auto"/>
          </w:tcPr>
          <w:p w14:paraId="49233CF0" w14:textId="42B05947" w:rsidR="007A17CF" w:rsidRPr="005B6AE9" w:rsidRDefault="001374AF" w:rsidP="007A17CF">
            <w:pPr>
              <w:spacing w:before="0"/>
              <w:rPr>
                <w:rFonts w:cs="Arial"/>
                <w:sz w:val="21"/>
                <w:szCs w:val="21"/>
              </w:rPr>
            </w:pPr>
            <w:r>
              <w:rPr>
                <w:rFonts w:cs="Arial"/>
                <w:sz w:val="21"/>
                <w:szCs w:val="21"/>
              </w:rPr>
              <w:t>30</w:t>
            </w:r>
            <w:r w:rsidR="00543357" w:rsidRPr="005B6AE9">
              <w:rPr>
                <w:rFonts w:cs="Arial"/>
                <w:sz w:val="21"/>
                <w:szCs w:val="21"/>
              </w:rPr>
              <w:t>/</w:t>
            </w:r>
            <w:r w:rsidR="00A04A9A">
              <w:rPr>
                <w:rFonts w:cs="Arial"/>
                <w:sz w:val="21"/>
                <w:szCs w:val="21"/>
              </w:rPr>
              <w:t>10</w:t>
            </w:r>
            <w:r w:rsidR="00543357" w:rsidRPr="005B6AE9">
              <w:rPr>
                <w:rFonts w:cs="Arial"/>
                <w:sz w:val="21"/>
                <w:szCs w:val="21"/>
              </w:rPr>
              <w:t>/201</w:t>
            </w:r>
            <w:r w:rsidR="005B6AE9" w:rsidRPr="005B6AE9">
              <w:rPr>
                <w:rFonts w:cs="Arial"/>
                <w:sz w:val="21"/>
                <w:szCs w:val="21"/>
              </w:rPr>
              <w:t>9</w:t>
            </w:r>
          </w:p>
        </w:tc>
      </w:tr>
      <w:tr w:rsidR="007A17CF" w:rsidRPr="005B6AE9" w14:paraId="30889778" w14:textId="77777777" w:rsidTr="08ECF889">
        <w:trPr>
          <w:jc w:val="center"/>
        </w:trPr>
        <w:tc>
          <w:tcPr>
            <w:tcW w:w="6345" w:type="dxa"/>
            <w:shd w:val="clear" w:color="auto" w:fill="auto"/>
          </w:tcPr>
          <w:p w14:paraId="6FCE5B50" w14:textId="77777777" w:rsidR="007A17CF" w:rsidRPr="005B6AE9" w:rsidRDefault="007A17CF" w:rsidP="007A17CF">
            <w:pPr>
              <w:spacing w:before="0"/>
              <w:rPr>
                <w:rFonts w:cs="Arial"/>
                <w:sz w:val="21"/>
                <w:szCs w:val="21"/>
              </w:rPr>
            </w:pPr>
            <w:r w:rsidRPr="005B6AE9">
              <w:rPr>
                <w:rFonts w:cs="Arial"/>
                <w:sz w:val="21"/>
                <w:szCs w:val="21"/>
              </w:rPr>
              <w:t>Deadline for clarification questions (</w:t>
            </w:r>
            <w:r w:rsidRPr="005B6AE9">
              <w:rPr>
                <w:rFonts w:cs="Arial"/>
                <w:b/>
                <w:sz w:val="21"/>
                <w:szCs w:val="21"/>
              </w:rPr>
              <w:t>Clarification Deadline</w:t>
            </w:r>
            <w:r w:rsidRPr="005B6AE9">
              <w:rPr>
                <w:rFonts w:cs="Arial"/>
                <w:sz w:val="21"/>
                <w:szCs w:val="21"/>
              </w:rPr>
              <w:t xml:space="preserve">) </w:t>
            </w:r>
          </w:p>
        </w:tc>
        <w:tc>
          <w:tcPr>
            <w:tcW w:w="2900" w:type="dxa"/>
            <w:shd w:val="clear" w:color="auto" w:fill="auto"/>
          </w:tcPr>
          <w:p w14:paraId="5A92104F" w14:textId="226BC285" w:rsidR="007A17CF" w:rsidRPr="005B6AE9" w:rsidRDefault="001374AF" w:rsidP="007A17CF">
            <w:pPr>
              <w:spacing w:before="0"/>
              <w:rPr>
                <w:rFonts w:cs="Arial"/>
                <w:sz w:val="21"/>
                <w:szCs w:val="21"/>
              </w:rPr>
            </w:pPr>
            <w:r>
              <w:rPr>
                <w:rFonts w:cs="Arial"/>
                <w:sz w:val="21"/>
                <w:szCs w:val="21"/>
              </w:rPr>
              <w:t>8</w:t>
            </w:r>
            <w:r w:rsidR="00543357" w:rsidRPr="005B6AE9">
              <w:rPr>
                <w:rFonts w:cs="Arial"/>
                <w:sz w:val="21"/>
                <w:szCs w:val="21"/>
              </w:rPr>
              <w:t>/</w:t>
            </w:r>
            <w:r>
              <w:rPr>
                <w:rFonts w:cs="Arial"/>
                <w:sz w:val="21"/>
                <w:szCs w:val="21"/>
              </w:rPr>
              <w:t>11</w:t>
            </w:r>
            <w:r w:rsidR="00543357" w:rsidRPr="005B6AE9">
              <w:rPr>
                <w:rFonts w:cs="Arial"/>
                <w:sz w:val="21"/>
                <w:szCs w:val="21"/>
              </w:rPr>
              <w:t>/201</w:t>
            </w:r>
            <w:r w:rsidR="005B6AE9" w:rsidRPr="005B6AE9">
              <w:rPr>
                <w:rFonts w:cs="Arial"/>
                <w:sz w:val="21"/>
                <w:szCs w:val="21"/>
              </w:rPr>
              <w:t>9</w:t>
            </w:r>
          </w:p>
        </w:tc>
      </w:tr>
      <w:tr w:rsidR="007A17CF" w:rsidRPr="005B6AE9" w14:paraId="48396C58" w14:textId="77777777" w:rsidTr="08ECF889">
        <w:trPr>
          <w:jc w:val="center"/>
        </w:trPr>
        <w:tc>
          <w:tcPr>
            <w:tcW w:w="6345" w:type="dxa"/>
            <w:shd w:val="clear" w:color="auto" w:fill="auto"/>
          </w:tcPr>
          <w:p w14:paraId="0327983C" w14:textId="77777777" w:rsidR="007A17CF" w:rsidRPr="005B6AE9" w:rsidRDefault="007A17CF" w:rsidP="007A17CF">
            <w:pPr>
              <w:spacing w:before="0"/>
              <w:rPr>
                <w:rFonts w:cs="Arial"/>
                <w:sz w:val="21"/>
                <w:szCs w:val="21"/>
              </w:rPr>
            </w:pPr>
            <w:r w:rsidRPr="005B6AE9">
              <w:rPr>
                <w:rFonts w:cs="Arial"/>
                <w:sz w:val="21"/>
                <w:szCs w:val="21"/>
              </w:rPr>
              <w:t>British Council to respond to clarification questions</w:t>
            </w:r>
          </w:p>
        </w:tc>
        <w:tc>
          <w:tcPr>
            <w:tcW w:w="2900" w:type="dxa"/>
            <w:shd w:val="clear" w:color="auto" w:fill="auto"/>
          </w:tcPr>
          <w:p w14:paraId="2107EDC5" w14:textId="22E0A764" w:rsidR="007A17CF" w:rsidRPr="005B6AE9" w:rsidRDefault="00833FB2" w:rsidP="007A17CF">
            <w:pPr>
              <w:spacing w:before="0"/>
              <w:rPr>
                <w:rFonts w:cs="Arial"/>
                <w:sz w:val="21"/>
                <w:szCs w:val="21"/>
              </w:rPr>
            </w:pPr>
            <w:r>
              <w:rPr>
                <w:rFonts w:cs="Arial"/>
                <w:sz w:val="21"/>
                <w:szCs w:val="21"/>
              </w:rPr>
              <w:t>15</w:t>
            </w:r>
            <w:r w:rsidR="00543357" w:rsidRPr="005B6AE9">
              <w:rPr>
                <w:rFonts w:cs="Arial"/>
                <w:sz w:val="21"/>
                <w:szCs w:val="21"/>
              </w:rPr>
              <w:t>/</w:t>
            </w:r>
            <w:r w:rsidR="008D1986">
              <w:rPr>
                <w:rFonts w:cs="Arial"/>
                <w:sz w:val="21"/>
                <w:szCs w:val="21"/>
              </w:rPr>
              <w:t>1</w:t>
            </w:r>
            <w:r>
              <w:rPr>
                <w:rFonts w:cs="Arial"/>
                <w:sz w:val="21"/>
                <w:szCs w:val="21"/>
              </w:rPr>
              <w:t>1</w:t>
            </w:r>
            <w:r w:rsidR="00543357" w:rsidRPr="005B6AE9">
              <w:rPr>
                <w:rFonts w:cs="Arial"/>
                <w:sz w:val="21"/>
                <w:szCs w:val="21"/>
              </w:rPr>
              <w:t>/201</w:t>
            </w:r>
            <w:r w:rsidR="005B6AE9" w:rsidRPr="005B6AE9">
              <w:rPr>
                <w:rFonts w:cs="Arial"/>
                <w:sz w:val="21"/>
                <w:szCs w:val="21"/>
              </w:rPr>
              <w:t>9</w:t>
            </w:r>
          </w:p>
        </w:tc>
      </w:tr>
      <w:tr w:rsidR="007A17CF" w:rsidRPr="005B6AE9" w14:paraId="6E88616B" w14:textId="77777777" w:rsidTr="08ECF889">
        <w:trPr>
          <w:jc w:val="center"/>
        </w:trPr>
        <w:tc>
          <w:tcPr>
            <w:tcW w:w="6345" w:type="dxa"/>
            <w:shd w:val="clear" w:color="auto" w:fill="auto"/>
          </w:tcPr>
          <w:p w14:paraId="5DFE4B47" w14:textId="77777777" w:rsidR="007A17CF" w:rsidRPr="005B6AE9" w:rsidRDefault="007A17CF" w:rsidP="008971E4">
            <w:pPr>
              <w:spacing w:before="0"/>
              <w:rPr>
                <w:rFonts w:cs="Arial"/>
                <w:sz w:val="21"/>
                <w:szCs w:val="21"/>
              </w:rPr>
            </w:pPr>
            <w:r w:rsidRPr="005B6AE9">
              <w:rPr>
                <w:rFonts w:cs="Arial"/>
                <w:sz w:val="21"/>
                <w:szCs w:val="21"/>
              </w:rPr>
              <w:t xml:space="preserve">Deadline for submission of </w:t>
            </w:r>
            <w:r w:rsidR="008971E4" w:rsidRPr="005B6AE9">
              <w:rPr>
                <w:rFonts w:cs="Arial"/>
                <w:sz w:val="21"/>
                <w:szCs w:val="21"/>
              </w:rPr>
              <w:t>RFP</w:t>
            </w:r>
            <w:r w:rsidRPr="005B6AE9">
              <w:rPr>
                <w:rFonts w:cs="Arial"/>
                <w:sz w:val="21"/>
                <w:szCs w:val="21"/>
              </w:rPr>
              <w:t xml:space="preserve"> responses by potential suppliers (</w:t>
            </w:r>
            <w:r w:rsidRPr="005B6AE9">
              <w:rPr>
                <w:rFonts w:cs="Arial"/>
                <w:b/>
                <w:sz w:val="21"/>
                <w:szCs w:val="21"/>
              </w:rPr>
              <w:t>Response Deadline</w:t>
            </w:r>
            <w:r w:rsidRPr="005B6AE9">
              <w:rPr>
                <w:rFonts w:cs="Arial"/>
                <w:sz w:val="21"/>
                <w:szCs w:val="21"/>
              </w:rPr>
              <w:t xml:space="preserve">) </w:t>
            </w:r>
          </w:p>
        </w:tc>
        <w:tc>
          <w:tcPr>
            <w:tcW w:w="2900" w:type="dxa"/>
            <w:shd w:val="clear" w:color="auto" w:fill="auto"/>
          </w:tcPr>
          <w:p w14:paraId="7F9ABE6D" w14:textId="69436951" w:rsidR="007A17CF" w:rsidRPr="005B6AE9" w:rsidRDefault="00833FB2" w:rsidP="007A17CF">
            <w:pPr>
              <w:spacing w:before="0"/>
              <w:rPr>
                <w:rFonts w:cs="Arial"/>
                <w:sz w:val="21"/>
                <w:szCs w:val="21"/>
              </w:rPr>
            </w:pPr>
            <w:r>
              <w:rPr>
                <w:rFonts w:cs="Arial"/>
                <w:sz w:val="21"/>
                <w:szCs w:val="21"/>
              </w:rPr>
              <w:t>18</w:t>
            </w:r>
            <w:r w:rsidR="00560ACF">
              <w:rPr>
                <w:rFonts w:cs="Arial"/>
                <w:sz w:val="21"/>
                <w:szCs w:val="21"/>
              </w:rPr>
              <w:t>/1</w:t>
            </w:r>
            <w:r>
              <w:rPr>
                <w:rFonts w:cs="Arial"/>
                <w:sz w:val="21"/>
                <w:szCs w:val="21"/>
              </w:rPr>
              <w:t>1</w:t>
            </w:r>
            <w:r w:rsidR="00560ACF">
              <w:rPr>
                <w:rFonts w:cs="Arial"/>
                <w:sz w:val="21"/>
                <w:szCs w:val="21"/>
              </w:rPr>
              <w:t>/2019</w:t>
            </w:r>
          </w:p>
        </w:tc>
      </w:tr>
      <w:tr w:rsidR="007A17CF" w:rsidRPr="005B6AE9" w14:paraId="20716178" w14:textId="77777777" w:rsidTr="08ECF889">
        <w:trPr>
          <w:jc w:val="center"/>
        </w:trPr>
        <w:tc>
          <w:tcPr>
            <w:tcW w:w="6345" w:type="dxa"/>
            <w:shd w:val="clear" w:color="auto" w:fill="auto"/>
          </w:tcPr>
          <w:p w14:paraId="010E2F99" w14:textId="77777777" w:rsidR="007A17CF" w:rsidRPr="005B6AE9" w:rsidRDefault="008971E4" w:rsidP="007A17CF">
            <w:pPr>
              <w:spacing w:before="0"/>
              <w:rPr>
                <w:rFonts w:cs="Arial"/>
                <w:sz w:val="21"/>
                <w:szCs w:val="21"/>
              </w:rPr>
            </w:pPr>
            <w:r w:rsidRPr="005B6AE9">
              <w:rPr>
                <w:rFonts w:cs="Arial"/>
                <w:sz w:val="21"/>
                <w:szCs w:val="21"/>
              </w:rPr>
              <w:t>Final Decision</w:t>
            </w:r>
          </w:p>
        </w:tc>
        <w:tc>
          <w:tcPr>
            <w:tcW w:w="2900" w:type="dxa"/>
            <w:shd w:val="clear" w:color="auto" w:fill="auto"/>
          </w:tcPr>
          <w:p w14:paraId="1844BF73" w14:textId="36673B08" w:rsidR="007A17CF" w:rsidRPr="005B6AE9" w:rsidRDefault="00833FB2" w:rsidP="007A17CF">
            <w:pPr>
              <w:spacing w:before="0"/>
              <w:rPr>
                <w:rFonts w:cs="Arial"/>
                <w:sz w:val="21"/>
                <w:szCs w:val="21"/>
              </w:rPr>
            </w:pPr>
            <w:r>
              <w:rPr>
                <w:rFonts w:cs="Arial"/>
                <w:sz w:val="21"/>
                <w:szCs w:val="21"/>
              </w:rPr>
              <w:t>29</w:t>
            </w:r>
            <w:r w:rsidR="003D4A1A">
              <w:rPr>
                <w:rFonts w:cs="Arial"/>
                <w:sz w:val="21"/>
                <w:szCs w:val="21"/>
              </w:rPr>
              <w:t>/</w:t>
            </w:r>
            <w:r w:rsidR="00560ACF">
              <w:rPr>
                <w:rFonts w:cs="Arial"/>
                <w:sz w:val="21"/>
                <w:szCs w:val="21"/>
              </w:rPr>
              <w:t>1</w:t>
            </w:r>
            <w:r>
              <w:rPr>
                <w:rFonts w:cs="Arial"/>
                <w:sz w:val="21"/>
                <w:szCs w:val="21"/>
              </w:rPr>
              <w:t>1</w:t>
            </w:r>
            <w:r w:rsidR="00560ACF">
              <w:rPr>
                <w:rFonts w:cs="Arial"/>
                <w:sz w:val="21"/>
                <w:szCs w:val="21"/>
              </w:rPr>
              <w:t>/2019</w:t>
            </w:r>
          </w:p>
        </w:tc>
      </w:tr>
      <w:tr w:rsidR="007A17CF" w:rsidRPr="005B6AE9" w14:paraId="329D35FD" w14:textId="77777777" w:rsidTr="08ECF889">
        <w:trPr>
          <w:jc w:val="center"/>
        </w:trPr>
        <w:tc>
          <w:tcPr>
            <w:tcW w:w="6345" w:type="dxa"/>
            <w:shd w:val="clear" w:color="auto" w:fill="auto"/>
          </w:tcPr>
          <w:p w14:paraId="315C0BDC" w14:textId="77777777" w:rsidR="007A17CF" w:rsidRPr="005B6AE9" w:rsidRDefault="007A17CF" w:rsidP="007A17CF">
            <w:pPr>
              <w:spacing w:before="0"/>
              <w:rPr>
                <w:rFonts w:cs="Arial"/>
                <w:sz w:val="21"/>
                <w:szCs w:val="21"/>
              </w:rPr>
            </w:pPr>
            <w:r w:rsidRPr="005B6AE9">
              <w:rPr>
                <w:rFonts w:cs="Arial"/>
                <w:sz w:val="21"/>
                <w:szCs w:val="21"/>
              </w:rPr>
              <w:t>Contract concluded with winning supplier</w:t>
            </w:r>
          </w:p>
        </w:tc>
        <w:tc>
          <w:tcPr>
            <w:tcW w:w="2900" w:type="dxa"/>
            <w:shd w:val="clear" w:color="auto" w:fill="auto"/>
          </w:tcPr>
          <w:p w14:paraId="333FD362" w14:textId="2A803C1F" w:rsidR="007A17CF" w:rsidRPr="005B6AE9" w:rsidRDefault="00B0750A" w:rsidP="007A17CF">
            <w:pPr>
              <w:spacing w:before="0"/>
              <w:rPr>
                <w:rFonts w:cs="Arial"/>
                <w:sz w:val="21"/>
                <w:szCs w:val="21"/>
              </w:rPr>
            </w:pPr>
            <w:r>
              <w:rPr>
                <w:rFonts w:cs="Arial"/>
                <w:sz w:val="21"/>
                <w:szCs w:val="21"/>
              </w:rPr>
              <w:t>9</w:t>
            </w:r>
            <w:r w:rsidR="00543357" w:rsidRPr="005B6AE9">
              <w:rPr>
                <w:rFonts w:cs="Arial"/>
                <w:sz w:val="21"/>
                <w:szCs w:val="21"/>
              </w:rPr>
              <w:t>/</w:t>
            </w:r>
            <w:r w:rsidR="009D0109">
              <w:rPr>
                <w:rFonts w:cs="Arial"/>
                <w:sz w:val="21"/>
                <w:szCs w:val="21"/>
              </w:rPr>
              <w:t>1</w:t>
            </w:r>
            <w:r>
              <w:rPr>
                <w:rFonts w:cs="Arial"/>
                <w:sz w:val="21"/>
                <w:szCs w:val="21"/>
              </w:rPr>
              <w:t>2</w:t>
            </w:r>
            <w:r w:rsidR="00543357" w:rsidRPr="005B6AE9">
              <w:rPr>
                <w:rFonts w:cs="Arial"/>
                <w:sz w:val="21"/>
                <w:szCs w:val="21"/>
              </w:rPr>
              <w:t>/201</w:t>
            </w:r>
            <w:r w:rsidR="005B6AE9" w:rsidRPr="005B6AE9">
              <w:rPr>
                <w:rFonts w:cs="Arial"/>
                <w:sz w:val="21"/>
                <w:szCs w:val="21"/>
              </w:rPr>
              <w:t>9</w:t>
            </w:r>
          </w:p>
        </w:tc>
      </w:tr>
      <w:tr w:rsidR="007A17CF" w:rsidRPr="00176253" w14:paraId="4E49A4D0" w14:textId="77777777" w:rsidTr="08ECF889">
        <w:trPr>
          <w:jc w:val="center"/>
        </w:trPr>
        <w:tc>
          <w:tcPr>
            <w:tcW w:w="6345" w:type="dxa"/>
            <w:shd w:val="clear" w:color="auto" w:fill="auto"/>
          </w:tcPr>
          <w:p w14:paraId="542CE727" w14:textId="77777777" w:rsidR="007A17CF" w:rsidRPr="005B6AE9" w:rsidRDefault="007A17CF" w:rsidP="007A17CF">
            <w:pPr>
              <w:spacing w:before="0"/>
              <w:rPr>
                <w:rFonts w:cs="Arial"/>
                <w:sz w:val="21"/>
                <w:szCs w:val="21"/>
              </w:rPr>
            </w:pPr>
            <w:r w:rsidRPr="005B6AE9">
              <w:rPr>
                <w:rFonts w:cs="Arial"/>
                <w:sz w:val="21"/>
                <w:szCs w:val="21"/>
              </w:rPr>
              <w:t>Contract start date</w:t>
            </w:r>
          </w:p>
        </w:tc>
        <w:tc>
          <w:tcPr>
            <w:tcW w:w="2900" w:type="dxa"/>
            <w:shd w:val="clear" w:color="auto" w:fill="auto"/>
          </w:tcPr>
          <w:p w14:paraId="59AC9E81" w14:textId="59116FCC" w:rsidR="007A17CF" w:rsidRPr="00176253" w:rsidRDefault="00B0750A" w:rsidP="007A17CF">
            <w:pPr>
              <w:spacing w:before="0"/>
              <w:rPr>
                <w:rFonts w:cs="Arial"/>
                <w:sz w:val="21"/>
                <w:szCs w:val="21"/>
              </w:rPr>
            </w:pPr>
            <w:r>
              <w:rPr>
                <w:rFonts w:cs="Arial"/>
                <w:sz w:val="21"/>
                <w:szCs w:val="21"/>
              </w:rPr>
              <w:t>9</w:t>
            </w:r>
            <w:r w:rsidR="00543357" w:rsidRPr="005B6AE9">
              <w:rPr>
                <w:rFonts w:cs="Arial"/>
                <w:sz w:val="21"/>
                <w:szCs w:val="21"/>
              </w:rPr>
              <w:t>/</w:t>
            </w:r>
            <w:r w:rsidR="00B430B1">
              <w:rPr>
                <w:rFonts w:cs="Arial"/>
                <w:sz w:val="21"/>
                <w:szCs w:val="21"/>
              </w:rPr>
              <w:t>1</w:t>
            </w:r>
            <w:r>
              <w:rPr>
                <w:rFonts w:cs="Arial"/>
                <w:sz w:val="21"/>
                <w:szCs w:val="21"/>
              </w:rPr>
              <w:t>2</w:t>
            </w:r>
            <w:r w:rsidR="00543357" w:rsidRPr="005B6AE9">
              <w:rPr>
                <w:rFonts w:cs="Arial"/>
                <w:sz w:val="21"/>
                <w:szCs w:val="21"/>
              </w:rPr>
              <w:t>/201</w:t>
            </w:r>
            <w:r w:rsidR="005B6AE9" w:rsidRPr="005B6AE9">
              <w:rPr>
                <w:rFonts w:cs="Arial"/>
                <w:sz w:val="21"/>
                <w:szCs w:val="21"/>
              </w:rPr>
              <w:t>9</w:t>
            </w:r>
          </w:p>
        </w:tc>
      </w:tr>
    </w:tbl>
    <w:p w14:paraId="7A449341" w14:textId="77777777" w:rsidR="00BF4159" w:rsidRPr="00176253" w:rsidRDefault="00BF4159" w:rsidP="007A17CF">
      <w:pPr>
        <w:rPr>
          <w:rFonts w:cs="Arial"/>
          <w:b/>
          <w:szCs w:val="22"/>
        </w:rPr>
      </w:pPr>
    </w:p>
    <w:p w14:paraId="33D220B2"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1F3D1EB6" w14:textId="69A8C1DA" w:rsidR="007A17CF" w:rsidRPr="00176253" w:rsidRDefault="007A17CF" w:rsidP="008971E4">
      <w:pPr>
        <w:rPr>
          <w:rFonts w:cs="Arial"/>
          <w:sz w:val="21"/>
          <w:szCs w:val="21"/>
        </w:rPr>
      </w:pPr>
      <w:r w:rsidRPr="00176253">
        <w:rPr>
          <w:rFonts w:cs="Arial"/>
          <w:sz w:val="21"/>
          <w:szCs w:val="21"/>
        </w:rPr>
        <w:t xml:space="preserve">12.1 The documents that must be submitted to form your tender </w:t>
      </w:r>
      <w:r w:rsidRPr="00543357">
        <w:rPr>
          <w:rFonts w:cs="Arial"/>
          <w:sz w:val="21"/>
          <w:szCs w:val="21"/>
        </w:rPr>
        <w:t xml:space="preserve">response are listed at </w:t>
      </w:r>
      <w:r w:rsidR="0035623D" w:rsidRPr="00543357">
        <w:rPr>
          <w:rFonts w:cs="Arial"/>
          <w:sz w:val="21"/>
          <w:szCs w:val="21"/>
        </w:rPr>
        <w:t>Part [2] (</w:t>
      </w:r>
      <w:r w:rsidR="00695A05">
        <w:rPr>
          <w:rFonts w:cs="Arial"/>
          <w:sz w:val="21"/>
          <w:szCs w:val="21"/>
        </w:rPr>
        <w:t>Submission Checklist) of Annex 2</w:t>
      </w:r>
      <w:r w:rsidR="0035623D" w:rsidRPr="00543357">
        <w:rPr>
          <w:rFonts w:cs="Arial"/>
          <w:sz w:val="21"/>
          <w:szCs w:val="21"/>
        </w:rPr>
        <w:t xml:space="preserve"> (Supplier Response) </w:t>
      </w:r>
      <w:r w:rsidRPr="00543357">
        <w:rPr>
          <w:rFonts w:cs="Arial"/>
          <w:sz w:val="21"/>
          <w:szCs w:val="21"/>
        </w:rPr>
        <w:t xml:space="preserve">to this </w:t>
      </w:r>
      <w:r w:rsidR="008971E4" w:rsidRPr="00543357">
        <w:rPr>
          <w:rFonts w:cs="Arial"/>
          <w:sz w:val="21"/>
          <w:szCs w:val="21"/>
        </w:rPr>
        <w:t>RFP</w:t>
      </w:r>
      <w:r w:rsidRPr="00543357">
        <w:rPr>
          <w:rFonts w:cs="Arial"/>
          <w:sz w:val="21"/>
          <w:szCs w:val="21"/>
        </w:rPr>
        <w:t>. Al</w:t>
      </w:r>
      <w:r w:rsidRPr="00176253">
        <w:rPr>
          <w:rFonts w:cs="Arial"/>
          <w:sz w:val="21"/>
          <w:szCs w:val="21"/>
        </w:rPr>
        <w:t xml:space="preserve">l documents required as part of your tender response should be submitted to </w:t>
      </w:r>
      <w:hyperlink r:id="rId20" w:history="1">
        <w:r w:rsidR="00E3342C" w:rsidRPr="000B5888">
          <w:rPr>
            <w:rStyle w:val="Hyperlink"/>
            <w:rFonts w:cs="Arial"/>
            <w:sz w:val="21"/>
            <w:szCs w:val="21"/>
          </w:rPr>
          <w:t>literature@britishcouncil.org.ua</w:t>
        </w:r>
      </w:hyperlink>
      <w:r w:rsidR="00543357">
        <w:rPr>
          <w:rFonts w:cs="Arial"/>
          <w:sz w:val="21"/>
          <w:szCs w:val="21"/>
        </w:rPr>
        <w:t xml:space="preserve"> </w:t>
      </w:r>
      <w:r w:rsidR="00674643" w:rsidRPr="00176253">
        <w:rPr>
          <w:rFonts w:cs="Arial"/>
          <w:sz w:val="21"/>
          <w:szCs w:val="21"/>
        </w:rPr>
        <w:t xml:space="preserve">by the </w:t>
      </w:r>
      <w:r w:rsidRPr="00176253">
        <w:rPr>
          <w:rFonts w:cs="Arial"/>
          <w:sz w:val="21"/>
          <w:szCs w:val="21"/>
        </w:rPr>
        <w:t xml:space="preserve">Response Deadline, as set out in the Timescales section of this </w:t>
      </w:r>
      <w:r w:rsidR="008971E4" w:rsidRPr="00176253">
        <w:rPr>
          <w:rFonts w:cs="Arial"/>
          <w:sz w:val="21"/>
          <w:szCs w:val="21"/>
        </w:rPr>
        <w:t>RFP</w:t>
      </w:r>
      <w:r w:rsidRPr="00176253">
        <w:rPr>
          <w:rFonts w:cs="Arial"/>
          <w:sz w:val="21"/>
          <w:szCs w:val="21"/>
        </w:rPr>
        <w:t>.</w:t>
      </w:r>
    </w:p>
    <w:p w14:paraId="06D001FD"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74E90087" w14:textId="77777777" w:rsidR="007A17CF" w:rsidRPr="00176253" w:rsidRDefault="007A17CF" w:rsidP="006D6C3E">
      <w:pPr>
        <w:numPr>
          <w:ilvl w:val="0"/>
          <w:numId w:val="33"/>
        </w:numPr>
        <w:spacing w:before="0"/>
        <w:rPr>
          <w:rFonts w:cs="Arial"/>
          <w:sz w:val="21"/>
          <w:szCs w:val="21"/>
        </w:rPr>
      </w:pPr>
      <w:r w:rsidRPr="00176253">
        <w:rPr>
          <w:rFonts w:cs="Arial"/>
          <w:sz w:val="21"/>
          <w:szCs w:val="21"/>
        </w:rPr>
        <w:t xml:space="preserve">Please ensure that you send your submission in good time to prevent issues with technology – late tender responses may </w:t>
      </w:r>
      <w:proofErr w:type="gramStart"/>
      <w:r w:rsidRPr="00176253">
        <w:rPr>
          <w:rFonts w:cs="Arial"/>
          <w:sz w:val="21"/>
          <w:szCs w:val="21"/>
        </w:rPr>
        <w:t>rejected</w:t>
      </w:r>
      <w:proofErr w:type="gramEnd"/>
      <w:r w:rsidRPr="00176253">
        <w:rPr>
          <w:rFonts w:cs="Arial"/>
          <w:sz w:val="21"/>
          <w:szCs w:val="21"/>
        </w:rPr>
        <w:t xml:space="preserve"> by the British Council.</w:t>
      </w:r>
    </w:p>
    <w:p w14:paraId="29C62F09" w14:textId="77777777" w:rsidR="007A17CF" w:rsidRPr="00176253" w:rsidRDefault="007A17CF" w:rsidP="006D6C3E">
      <w:pPr>
        <w:numPr>
          <w:ilvl w:val="0"/>
          <w:numId w:val="33"/>
        </w:numPr>
        <w:spacing w:before="0"/>
        <w:rPr>
          <w:rFonts w:cs="Arial"/>
          <w:sz w:val="21"/>
          <w:szCs w:val="21"/>
        </w:rPr>
      </w:pPr>
      <w:r w:rsidRPr="00176253">
        <w:rPr>
          <w:rFonts w:cs="Arial"/>
          <w:sz w:val="21"/>
          <w:szCs w:val="21"/>
        </w:rPr>
        <w:t xml:space="preserve">Do not submit any additional supporting documentation with your </w:t>
      </w:r>
      <w:r w:rsidR="00AB0467" w:rsidRPr="00176253">
        <w:rPr>
          <w:rFonts w:cs="Arial"/>
          <w:sz w:val="21"/>
          <w:szCs w:val="21"/>
        </w:rPr>
        <w:t>RFP</w:t>
      </w:r>
      <w:r w:rsidRPr="00176253">
        <w:rPr>
          <w:rFonts w:cs="Arial"/>
          <w:sz w:val="21"/>
          <w:szCs w:val="21"/>
        </w:rPr>
        <w:t xml:space="preserve"> response except where specifically requested to do so as part of this </w:t>
      </w:r>
      <w:r w:rsidR="00AB0467" w:rsidRPr="00176253">
        <w:rPr>
          <w:rFonts w:cs="Arial"/>
          <w:sz w:val="21"/>
          <w:szCs w:val="21"/>
        </w:rPr>
        <w:t>RFP</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330726A4" w14:textId="77777777" w:rsidR="007A17CF" w:rsidRPr="00176253" w:rsidRDefault="007A17CF" w:rsidP="006D6C3E">
      <w:pPr>
        <w:numPr>
          <w:ilvl w:val="0"/>
          <w:numId w:val="33"/>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34622829" w14:textId="77777777" w:rsidR="007A17CF" w:rsidRPr="00176253" w:rsidRDefault="007A17CF" w:rsidP="006D6C3E">
      <w:pPr>
        <w:numPr>
          <w:ilvl w:val="0"/>
          <w:numId w:val="33"/>
        </w:numPr>
        <w:spacing w:before="0"/>
        <w:rPr>
          <w:rFonts w:cs="Arial"/>
          <w:sz w:val="21"/>
          <w:szCs w:val="21"/>
        </w:rPr>
      </w:pPr>
      <w:r w:rsidRPr="00176253">
        <w:rPr>
          <w:rFonts w:cs="Arial"/>
          <w:sz w:val="21"/>
          <w:szCs w:val="21"/>
        </w:rPr>
        <w:t xml:space="preserve">If you submit a generic policy / </w:t>
      </w:r>
      <w:proofErr w:type="gramStart"/>
      <w:r w:rsidRPr="00176253">
        <w:rPr>
          <w:rFonts w:cs="Arial"/>
          <w:sz w:val="21"/>
          <w:szCs w:val="21"/>
        </w:rPr>
        <w:t>document</w:t>
      </w:r>
      <w:proofErr w:type="gramEnd"/>
      <w:r w:rsidRPr="00176253">
        <w:rPr>
          <w:rFonts w:cs="Arial"/>
          <w:sz w:val="21"/>
          <w:szCs w:val="21"/>
        </w:rPr>
        <w:t xml:space="preserve"> you must indicate the page and paragraph reference that is relevant to a particular part of your tender response. </w:t>
      </w:r>
    </w:p>
    <w:p w14:paraId="34AB8AC8" w14:textId="77777777" w:rsidR="007A17CF" w:rsidRPr="00176253" w:rsidRDefault="007A17CF" w:rsidP="006D6C3E">
      <w:pPr>
        <w:numPr>
          <w:ilvl w:val="0"/>
          <w:numId w:val="33"/>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33F7E4FC" w14:textId="77777777" w:rsidR="007A17CF" w:rsidRPr="00176253" w:rsidRDefault="007A17CF" w:rsidP="006D6C3E">
      <w:pPr>
        <w:numPr>
          <w:ilvl w:val="0"/>
          <w:numId w:val="33"/>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48187894" w14:textId="77777777" w:rsidR="007A17CF" w:rsidRPr="00176253" w:rsidRDefault="007A17CF" w:rsidP="006D6C3E">
      <w:pPr>
        <w:numPr>
          <w:ilvl w:val="0"/>
          <w:numId w:val="33"/>
        </w:numPr>
        <w:spacing w:before="0"/>
        <w:rPr>
          <w:rFonts w:cs="Arial"/>
          <w:sz w:val="21"/>
          <w:szCs w:val="21"/>
        </w:rPr>
      </w:pPr>
      <w:r w:rsidRPr="00176253">
        <w:rPr>
          <w:rFonts w:cs="Arial"/>
          <w:sz w:val="21"/>
          <w:szCs w:val="21"/>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14:paraId="6DD6A838" w14:textId="77777777" w:rsidR="007A17CF" w:rsidRPr="00176253" w:rsidRDefault="007A17CF" w:rsidP="006D6C3E">
      <w:pPr>
        <w:numPr>
          <w:ilvl w:val="0"/>
          <w:numId w:val="33"/>
        </w:numPr>
        <w:spacing w:before="0"/>
        <w:rPr>
          <w:rFonts w:cs="Arial"/>
          <w:sz w:val="21"/>
          <w:szCs w:val="21"/>
        </w:rPr>
      </w:pPr>
      <w:r w:rsidRPr="00176253">
        <w:rPr>
          <w:rFonts w:cs="Arial"/>
          <w:sz w:val="21"/>
          <w:szCs w:val="21"/>
        </w:rPr>
        <w:t>Responses should concise, unambiguous, and should directly address the requirement stated.</w:t>
      </w:r>
    </w:p>
    <w:p w14:paraId="5F00601B" w14:textId="77777777" w:rsidR="007A17CF" w:rsidRPr="00176253" w:rsidRDefault="007A17CF" w:rsidP="006D6C3E">
      <w:pPr>
        <w:numPr>
          <w:ilvl w:val="0"/>
          <w:numId w:val="33"/>
        </w:numPr>
        <w:spacing w:before="0"/>
        <w:rPr>
          <w:rFonts w:cs="Arial"/>
          <w:sz w:val="21"/>
          <w:szCs w:val="21"/>
        </w:rPr>
      </w:pPr>
      <w:r w:rsidRPr="00176253">
        <w:rPr>
          <w:rFonts w:cs="Arial"/>
          <w:sz w:val="21"/>
          <w:szCs w:val="21"/>
        </w:rPr>
        <w:t xml:space="preserve">Your tender responses to the tender requirements and pricing will be incorporated into the Contract, as appropriate. </w:t>
      </w:r>
    </w:p>
    <w:p w14:paraId="2C73DE13" w14:textId="77777777" w:rsidR="00BF4159" w:rsidRPr="00176253" w:rsidRDefault="00BF4159" w:rsidP="00BF4159">
      <w:pPr>
        <w:spacing w:before="0"/>
        <w:ind w:left="720"/>
        <w:rPr>
          <w:rFonts w:cs="Arial"/>
          <w:sz w:val="20"/>
        </w:rPr>
      </w:pPr>
    </w:p>
    <w:p w14:paraId="741B58D0" w14:textId="77777777" w:rsidR="007A17CF" w:rsidRPr="00176253" w:rsidRDefault="007A17CF" w:rsidP="007A17CF">
      <w:pPr>
        <w:rPr>
          <w:rFonts w:cs="Arial"/>
          <w:b/>
          <w:sz w:val="24"/>
          <w:szCs w:val="24"/>
        </w:rPr>
      </w:pPr>
      <w:r w:rsidRPr="00176253">
        <w:rPr>
          <w:rFonts w:cs="Arial"/>
          <w:sz w:val="24"/>
          <w:szCs w:val="24"/>
        </w:rPr>
        <w:lastRenderedPageBreak/>
        <w:t xml:space="preserve"> </w:t>
      </w:r>
      <w:r w:rsidRPr="00176253">
        <w:rPr>
          <w:rFonts w:cs="Arial"/>
          <w:b/>
          <w:sz w:val="24"/>
          <w:szCs w:val="24"/>
        </w:rPr>
        <w:t xml:space="preserve">13 </w:t>
      </w:r>
      <w:r w:rsidRPr="00176253">
        <w:rPr>
          <w:rFonts w:cs="Arial"/>
          <w:b/>
          <w:sz w:val="24"/>
          <w:szCs w:val="24"/>
        </w:rPr>
        <w:tab/>
        <w:t>Clarification Requests</w:t>
      </w:r>
    </w:p>
    <w:p w14:paraId="582B2291" w14:textId="0CFF0E3F"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All clarification requests should be submitted to</w:t>
      </w:r>
      <w:r w:rsidR="00CD584B">
        <w:rPr>
          <w:rFonts w:cs="Arial"/>
          <w:sz w:val="21"/>
          <w:szCs w:val="21"/>
        </w:rPr>
        <w:t xml:space="preserve"> </w:t>
      </w:r>
      <w:hyperlink r:id="rId21" w:history="1"/>
      <w:hyperlink r:id="rId22" w:history="1">
        <w:r w:rsidR="006B5374" w:rsidRPr="00667186">
          <w:rPr>
            <w:rStyle w:val="Hyperlink"/>
            <w:rFonts w:eastAsia="Calibri" w:cs="Arial"/>
            <w:lang w:eastAsia="en-US"/>
          </w:rPr>
          <w:t>literature@britishcouncil.org.ua</w:t>
        </w:r>
      </w:hyperlink>
      <w:r w:rsidR="006B5374">
        <w:rPr>
          <w:rFonts w:eastAsia="Calibri" w:cs="Arial"/>
          <w:color w:val="0000FF"/>
          <w:u w:val="single"/>
          <w:lang w:val="uk-UA" w:eastAsia="en-US"/>
        </w:rPr>
        <w:t xml:space="preserve"> </w:t>
      </w:r>
      <w:r w:rsidRPr="00543357">
        <w:rPr>
          <w:rFonts w:cs="Arial"/>
          <w:sz w:val="21"/>
          <w:szCs w:val="21"/>
        </w:rPr>
        <w:t>b</w:t>
      </w:r>
      <w:r w:rsidRPr="00176253">
        <w:rPr>
          <w:rFonts w:cs="Arial"/>
          <w:sz w:val="21"/>
          <w:szCs w:val="21"/>
        </w:rPr>
        <w:t xml:space="preserve">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09D9EA06"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07F39763" w14:textId="77777777"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27037514" w14:textId="77777777"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4AAF3803" w14:textId="77777777" w:rsidR="00BF4159" w:rsidRPr="00176253" w:rsidRDefault="00BF4159" w:rsidP="007A17CF">
      <w:pPr>
        <w:rPr>
          <w:rFonts w:cs="Arial"/>
          <w:sz w:val="20"/>
        </w:rPr>
      </w:pPr>
    </w:p>
    <w:p w14:paraId="3F04AA53"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310706D3" w14:textId="77777777" w:rsidR="007A17CF" w:rsidRPr="00176253" w:rsidRDefault="007A17CF" w:rsidP="007A17CF">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14:paraId="759D89DE" w14:textId="77777777" w:rsidR="007A17CF" w:rsidRPr="00176253" w:rsidRDefault="007A17CF" w:rsidP="00AB0467">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tender response is rejected at this point it will automatically be disqualified and will not be further evaluated. </w:t>
      </w:r>
    </w:p>
    <w:p w14:paraId="37BEF2D9" w14:textId="77777777" w:rsidR="007A17CF" w:rsidRPr="00176253" w:rsidRDefault="007A17CF" w:rsidP="001E67BF">
      <w:pPr>
        <w:spacing w:before="0"/>
        <w:jc w:val="center"/>
        <w:rPr>
          <w:rFonts w:cs="Arial"/>
          <w:sz w:val="21"/>
          <w:szCs w:val="21"/>
        </w:rPr>
      </w:pPr>
      <w:r w:rsidRPr="00176253">
        <w:rPr>
          <w:rFonts w:cs="Arial"/>
          <w:sz w:val="21"/>
          <w:szCs w:val="21"/>
        </w:rPr>
        <w:t>↓</w:t>
      </w:r>
    </w:p>
    <w:p w14:paraId="33774992" w14:textId="77777777" w:rsidR="007A17CF" w:rsidRPr="00176253" w:rsidRDefault="001E67BF" w:rsidP="007A17CF">
      <w:pPr>
        <w:rPr>
          <w:rFonts w:cs="Arial"/>
          <w:sz w:val="21"/>
          <w:szCs w:val="21"/>
        </w:rPr>
      </w:pPr>
      <w:r>
        <w:rPr>
          <w:rFonts w:cs="Arial"/>
          <w:b/>
          <w:sz w:val="21"/>
          <w:szCs w:val="21"/>
        </w:rPr>
        <w:t>Stage 2</w:t>
      </w:r>
      <w:r w:rsidR="007A17CF" w:rsidRPr="00176253">
        <w:rPr>
          <w:rFonts w:cs="Arial"/>
          <w:b/>
          <w:sz w:val="21"/>
          <w:szCs w:val="21"/>
        </w:rPr>
        <w:t>:</w:t>
      </w:r>
      <w:r w:rsidR="007A17CF" w:rsidRPr="00176253">
        <w:rPr>
          <w:rFonts w:cs="Arial"/>
          <w:sz w:val="21"/>
          <w:szCs w:val="21"/>
        </w:rPr>
        <w:t xml:space="preserve">  If a b</w:t>
      </w:r>
      <w:r>
        <w:rPr>
          <w:rFonts w:cs="Arial"/>
          <w:sz w:val="21"/>
          <w:szCs w:val="21"/>
        </w:rPr>
        <w:t>idder succeeds in passing Stage 1</w:t>
      </w:r>
      <w:r w:rsidR="007A17CF" w:rsidRPr="00176253">
        <w:rPr>
          <w:rFonts w:cs="Arial"/>
          <w:sz w:val="21"/>
          <w:szCs w:val="21"/>
        </w:rPr>
        <w:t xml:space="preserve"> of the evaluation, then it will have its detailed tender response to the British Council’s requirements evaluated in accordance with the evaluation methodology set out below.</w:t>
      </w:r>
    </w:p>
    <w:p w14:paraId="024E3E9C" w14:textId="77777777" w:rsidR="00BF4159" w:rsidRPr="00176253" w:rsidRDefault="007A17CF" w:rsidP="001406F9">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w:t>
      </w:r>
      <w:r w:rsidR="00543357">
        <w:rPr>
          <w:rFonts w:cs="Arial"/>
          <w:sz w:val="21"/>
          <w:szCs w:val="21"/>
        </w:rPr>
        <w:t xml:space="preserve"> the most economically advantageou</w:t>
      </w:r>
      <w:r w:rsidRPr="00176253">
        <w:rPr>
          <w:rFonts w:cs="Arial"/>
          <w:sz w:val="21"/>
          <w:szCs w:val="21"/>
        </w:rPr>
        <w:t xml:space="preserve">s tender using the following criteria and weightings and will be assessed entirely on your response submitted: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176253" w14:paraId="7DFE068C" w14:textId="77777777" w:rsidTr="00BF4159">
        <w:trPr>
          <w:jc w:val="center"/>
        </w:trPr>
        <w:tc>
          <w:tcPr>
            <w:tcW w:w="4622" w:type="dxa"/>
            <w:shd w:val="clear" w:color="auto" w:fill="D9D9D9"/>
          </w:tcPr>
          <w:p w14:paraId="0EC48E9D" w14:textId="77777777" w:rsidR="007A17CF" w:rsidRPr="00176253" w:rsidRDefault="007A17CF" w:rsidP="007A17CF">
            <w:pPr>
              <w:spacing w:before="0"/>
              <w:rPr>
                <w:rFonts w:cs="Arial"/>
                <w:b/>
                <w:sz w:val="21"/>
                <w:szCs w:val="21"/>
              </w:rPr>
            </w:pPr>
            <w:r w:rsidRPr="00176253">
              <w:rPr>
                <w:rFonts w:cs="Arial"/>
                <w:b/>
                <w:sz w:val="21"/>
                <w:szCs w:val="21"/>
              </w:rPr>
              <w:t>Criteria</w:t>
            </w:r>
          </w:p>
        </w:tc>
        <w:tc>
          <w:tcPr>
            <w:tcW w:w="4623" w:type="dxa"/>
            <w:shd w:val="clear" w:color="auto" w:fill="D9D9D9"/>
          </w:tcPr>
          <w:p w14:paraId="259FC966" w14:textId="77777777" w:rsidR="007A17CF" w:rsidRPr="00176253" w:rsidRDefault="007A17CF" w:rsidP="007A17CF">
            <w:pPr>
              <w:spacing w:before="0"/>
              <w:rPr>
                <w:rFonts w:cs="Arial"/>
                <w:b/>
                <w:sz w:val="21"/>
                <w:szCs w:val="21"/>
              </w:rPr>
            </w:pPr>
            <w:r w:rsidRPr="00176253">
              <w:rPr>
                <w:rFonts w:cs="Arial"/>
                <w:b/>
                <w:sz w:val="21"/>
                <w:szCs w:val="21"/>
              </w:rPr>
              <w:t xml:space="preserve">Weighting </w:t>
            </w:r>
          </w:p>
        </w:tc>
      </w:tr>
      <w:tr w:rsidR="007A17CF" w:rsidRPr="00176253" w14:paraId="3D6960B7" w14:textId="77777777" w:rsidTr="00BF4159">
        <w:trPr>
          <w:jc w:val="center"/>
        </w:trPr>
        <w:tc>
          <w:tcPr>
            <w:tcW w:w="4622" w:type="dxa"/>
            <w:shd w:val="clear" w:color="auto" w:fill="auto"/>
          </w:tcPr>
          <w:p w14:paraId="154E276B" w14:textId="77777777" w:rsidR="007A17CF" w:rsidRPr="00176253" w:rsidRDefault="007A17CF" w:rsidP="007A17CF">
            <w:pPr>
              <w:spacing w:before="0"/>
              <w:rPr>
                <w:rFonts w:cs="Arial"/>
                <w:sz w:val="21"/>
                <w:szCs w:val="21"/>
              </w:rPr>
            </w:pPr>
            <w:r w:rsidRPr="00176253">
              <w:rPr>
                <w:rFonts w:cs="Arial"/>
                <w:sz w:val="21"/>
                <w:szCs w:val="21"/>
              </w:rPr>
              <w:t>Quality</w:t>
            </w:r>
          </w:p>
        </w:tc>
        <w:tc>
          <w:tcPr>
            <w:tcW w:w="4623" w:type="dxa"/>
            <w:shd w:val="clear" w:color="auto" w:fill="auto"/>
          </w:tcPr>
          <w:p w14:paraId="724ADF67" w14:textId="77777777" w:rsidR="007A17CF" w:rsidRPr="00543357" w:rsidRDefault="00CD584B" w:rsidP="007A17CF">
            <w:pPr>
              <w:spacing w:before="0"/>
              <w:rPr>
                <w:rFonts w:cs="Arial"/>
                <w:sz w:val="21"/>
                <w:szCs w:val="21"/>
              </w:rPr>
            </w:pPr>
            <w:r w:rsidRPr="00543357">
              <w:rPr>
                <w:rFonts w:cs="Arial"/>
                <w:sz w:val="21"/>
                <w:szCs w:val="21"/>
              </w:rPr>
              <w:t>40%</w:t>
            </w:r>
          </w:p>
        </w:tc>
      </w:tr>
      <w:tr w:rsidR="007A17CF" w:rsidRPr="00176253" w14:paraId="4396D03F" w14:textId="77777777" w:rsidTr="00BF4159">
        <w:trPr>
          <w:jc w:val="center"/>
        </w:trPr>
        <w:tc>
          <w:tcPr>
            <w:tcW w:w="4622" w:type="dxa"/>
            <w:shd w:val="clear" w:color="auto" w:fill="auto"/>
          </w:tcPr>
          <w:p w14:paraId="0EB00E59" w14:textId="77777777" w:rsidR="007A17CF" w:rsidRPr="00176253" w:rsidRDefault="007A17CF" w:rsidP="007A17CF">
            <w:pPr>
              <w:spacing w:before="0"/>
              <w:rPr>
                <w:rFonts w:cs="Arial"/>
                <w:sz w:val="21"/>
                <w:szCs w:val="21"/>
              </w:rPr>
            </w:pPr>
            <w:r w:rsidRPr="00176253">
              <w:rPr>
                <w:rFonts w:cs="Arial"/>
                <w:sz w:val="21"/>
                <w:szCs w:val="21"/>
              </w:rPr>
              <w:lastRenderedPageBreak/>
              <w:t>Methodology and Approach</w:t>
            </w:r>
          </w:p>
        </w:tc>
        <w:tc>
          <w:tcPr>
            <w:tcW w:w="4623" w:type="dxa"/>
            <w:shd w:val="clear" w:color="auto" w:fill="auto"/>
          </w:tcPr>
          <w:p w14:paraId="132312D9" w14:textId="77777777" w:rsidR="007A17CF" w:rsidRPr="00543357" w:rsidRDefault="00CD584B" w:rsidP="007A17CF">
            <w:pPr>
              <w:spacing w:before="0"/>
              <w:rPr>
                <w:rFonts w:cs="Arial"/>
                <w:sz w:val="21"/>
                <w:szCs w:val="21"/>
              </w:rPr>
            </w:pPr>
            <w:r w:rsidRPr="00543357">
              <w:rPr>
                <w:rFonts w:cs="Arial"/>
                <w:sz w:val="21"/>
                <w:szCs w:val="21"/>
              </w:rPr>
              <w:t>40%</w:t>
            </w:r>
          </w:p>
        </w:tc>
      </w:tr>
      <w:tr w:rsidR="007A17CF" w:rsidRPr="00176253" w14:paraId="307C04DC" w14:textId="77777777" w:rsidTr="00BF4159">
        <w:trPr>
          <w:jc w:val="center"/>
        </w:trPr>
        <w:tc>
          <w:tcPr>
            <w:tcW w:w="4622" w:type="dxa"/>
            <w:shd w:val="clear" w:color="auto" w:fill="auto"/>
          </w:tcPr>
          <w:p w14:paraId="0BBFCA52" w14:textId="77777777" w:rsidR="007A17CF" w:rsidRPr="00176253" w:rsidRDefault="007A17CF" w:rsidP="007A17CF">
            <w:pPr>
              <w:spacing w:before="0"/>
              <w:rPr>
                <w:rFonts w:cs="Arial"/>
                <w:sz w:val="21"/>
                <w:szCs w:val="21"/>
              </w:rPr>
            </w:pPr>
            <w:r w:rsidRPr="00176253">
              <w:rPr>
                <w:rFonts w:cs="Arial"/>
                <w:sz w:val="21"/>
                <w:szCs w:val="21"/>
              </w:rPr>
              <w:t>Commercial</w:t>
            </w:r>
          </w:p>
        </w:tc>
        <w:tc>
          <w:tcPr>
            <w:tcW w:w="4623" w:type="dxa"/>
            <w:shd w:val="clear" w:color="auto" w:fill="auto"/>
          </w:tcPr>
          <w:p w14:paraId="57C15F90" w14:textId="77777777" w:rsidR="007A17CF" w:rsidRPr="00543357" w:rsidRDefault="00CD584B" w:rsidP="007A17CF">
            <w:pPr>
              <w:spacing w:before="0"/>
              <w:rPr>
                <w:rFonts w:cs="Arial"/>
                <w:sz w:val="21"/>
                <w:szCs w:val="21"/>
              </w:rPr>
            </w:pPr>
            <w:r w:rsidRPr="00543357">
              <w:rPr>
                <w:rFonts w:cs="Arial"/>
                <w:sz w:val="21"/>
                <w:szCs w:val="21"/>
              </w:rPr>
              <w:t>20%</w:t>
            </w:r>
          </w:p>
        </w:tc>
      </w:tr>
    </w:tbl>
    <w:p w14:paraId="20D334D4" w14:textId="77777777" w:rsidR="007A17CF" w:rsidRDefault="007A17CF" w:rsidP="007A17CF">
      <w:pPr>
        <w:spacing w:before="0"/>
        <w:rPr>
          <w:rFonts w:cs="Arial"/>
          <w:sz w:val="21"/>
          <w:szCs w:val="21"/>
        </w:rPr>
      </w:pPr>
    </w:p>
    <w:p w14:paraId="619E78BD" w14:textId="77777777" w:rsidR="001406F9" w:rsidRDefault="00901661" w:rsidP="007A17CF">
      <w:pPr>
        <w:spacing w:before="0"/>
        <w:rPr>
          <w:rFonts w:cs="Arial"/>
          <w:sz w:val="21"/>
          <w:szCs w:val="21"/>
        </w:rPr>
      </w:pPr>
      <w:r>
        <w:rPr>
          <w:rFonts w:cs="Arial"/>
          <w:sz w:val="21"/>
          <w:szCs w:val="21"/>
        </w:rPr>
        <w:t>T</w:t>
      </w:r>
      <w:r w:rsidR="001406F9">
        <w:rPr>
          <w:rFonts w:cs="Arial"/>
          <w:sz w:val="21"/>
          <w:szCs w:val="21"/>
        </w:rPr>
        <w:t>he questions</w:t>
      </w:r>
      <w:r>
        <w:rPr>
          <w:rFonts w:cs="Arial"/>
          <w:sz w:val="21"/>
          <w:szCs w:val="21"/>
        </w:rPr>
        <w:t xml:space="preserve"> under each of the criteria</w:t>
      </w:r>
      <w:r w:rsidR="001406F9">
        <w:rPr>
          <w:rFonts w:cs="Arial"/>
          <w:sz w:val="21"/>
          <w:szCs w:val="21"/>
        </w:rPr>
        <w:t xml:space="preserve"> in the Supplier Response document will </w:t>
      </w:r>
      <w:r>
        <w:rPr>
          <w:rFonts w:cs="Arial"/>
          <w:sz w:val="21"/>
          <w:szCs w:val="21"/>
        </w:rPr>
        <w:t>be assessed to determine the final score for each section. Each question within a section holds the same weighting comparatively as the other questions in that section.</w:t>
      </w:r>
    </w:p>
    <w:p w14:paraId="178ACEB1" w14:textId="77777777" w:rsidR="00901661" w:rsidRPr="00176253" w:rsidRDefault="00901661" w:rsidP="007A17CF">
      <w:pPr>
        <w:spacing w:before="0"/>
        <w:rPr>
          <w:rFonts w:cs="Arial"/>
          <w:sz w:val="21"/>
          <w:szCs w:val="21"/>
        </w:rPr>
      </w:pPr>
    </w:p>
    <w:p w14:paraId="43282295" w14:textId="77777777" w:rsidR="007A17CF" w:rsidRPr="00176253" w:rsidRDefault="007A17CF" w:rsidP="00055BE4">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w:t>
      </w:r>
      <w:r w:rsidR="001E67BF">
        <w:rPr>
          <w:rFonts w:cs="Arial"/>
          <w:sz w:val="21"/>
          <w:szCs w:val="21"/>
        </w:rPr>
        <w:t>l review at the start of Stage 2</w:t>
      </w:r>
      <w:r w:rsidRPr="00176253">
        <w:rPr>
          <w:rFonts w:cs="Arial"/>
          <w:sz w:val="21"/>
          <w:szCs w:val="21"/>
        </w:rPr>
        <w:t xml:space="preserve">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75C39680"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16756ADC" w14:textId="77777777" w:rsidTr="00BF4159">
        <w:trPr>
          <w:cantSplit/>
          <w:jc w:val="center"/>
        </w:trPr>
        <w:tc>
          <w:tcPr>
            <w:tcW w:w="915" w:type="dxa"/>
            <w:shd w:val="clear" w:color="auto" w:fill="B3B3B3"/>
            <w:vAlign w:val="center"/>
          </w:tcPr>
          <w:p w14:paraId="6B71ADAD"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0320A563"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1AB535EE" w14:textId="77777777" w:rsidTr="00BF4159">
        <w:trPr>
          <w:cantSplit/>
          <w:jc w:val="center"/>
        </w:trPr>
        <w:tc>
          <w:tcPr>
            <w:tcW w:w="915" w:type="dxa"/>
            <w:vAlign w:val="center"/>
          </w:tcPr>
          <w:p w14:paraId="31912DA0"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29902A58"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6B82F36F" w14:textId="77777777" w:rsidTr="00BF4159">
        <w:trPr>
          <w:cantSplit/>
          <w:jc w:val="center"/>
        </w:trPr>
        <w:tc>
          <w:tcPr>
            <w:tcW w:w="915" w:type="dxa"/>
            <w:vAlign w:val="center"/>
          </w:tcPr>
          <w:p w14:paraId="34E2BBA3"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79451D53"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7A17CF" w:rsidRPr="00176253" w14:paraId="0802523C" w14:textId="77777777" w:rsidTr="00BF4159">
        <w:trPr>
          <w:cantSplit/>
          <w:jc w:val="center"/>
        </w:trPr>
        <w:tc>
          <w:tcPr>
            <w:tcW w:w="915" w:type="dxa"/>
            <w:vAlign w:val="center"/>
          </w:tcPr>
          <w:p w14:paraId="19C1D3F3"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3BECD709"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but not </w:t>
            </w:r>
            <w:proofErr w:type="gramStart"/>
            <w:r w:rsidRPr="00176253">
              <w:rPr>
                <w:rFonts w:cs="Arial"/>
                <w:sz w:val="21"/>
                <w:szCs w:val="21"/>
              </w:rPr>
              <w:t>all of</w:t>
            </w:r>
            <w:proofErr w:type="gramEnd"/>
            <w:r w:rsidRPr="00176253">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176253">
              <w:rPr>
                <w:rFonts w:cs="Arial"/>
                <w:sz w:val="21"/>
                <w:szCs w:val="21"/>
              </w:rPr>
              <w:t>all of</w:t>
            </w:r>
            <w:proofErr w:type="gramEnd"/>
            <w:r w:rsidRPr="00176253">
              <w:rPr>
                <w:rFonts w:cs="Arial"/>
                <w:sz w:val="21"/>
                <w:szCs w:val="21"/>
              </w:rPr>
              <w:t xml:space="preserve"> the evidence requested.</w:t>
            </w:r>
          </w:p>
        </w:tc>
      </w:tr>
      <w:tr w:rsidR="007A17CF" w:rsidRPr="00176253" w14:paraId="31B7DD4D" w14:textId="77777777" w:rsidTr="00BF4159">
        <w:trPr>
          <w:cantSplit/>
          <w:jc w:val="center"/>
        </w:trPr>
        <w:tc>
          <w:tcPr>
            <w:tcW w:w="915" w:type="dxa"/>
            <w:vAlign w:val="center"/>
          </w:tcPr>
          <w:p w14:paraId="5C1972BB"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57534CD8"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2984B18D" w14:textId="77777777" w:rsidTr="00BF4159">
        <w:trPr>
          <w:cantSplit/>
          <w:jc w:val="center"/>
        </w:trPr>
        <w:tc>
          <w:tcPr>
            <w:tcW w:w="915" w:type="dxa"/>
            <w:vAlign w:val="center"/>
          </w:tcPr>
          <w:p w14:paraId="75B19CD9"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39DB34C8"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629C4058" w14:textId="77777777" w:rsidR="00BF4159" w:rsidRPr="00176253" w:rsidRDefault="00BF4159" w:rsidP="007A17CF">
      <w:pPr>
        <w:rPr>
          <w:rFonts w:cs="Arial"/>
          <w:sz w:val="21"/>
          <w:szCs w:val="21"/>
        </w:rPr>
      </w:pPr>
    </w:p>
    <w:p w14:paraId="1F5D4CCF" w14:textId="77777777" w:rsidR="007A17CF" w:rsidRPr="00176253" w:rsidRDefault="007A17CF" w:rsidP="007A17CF">
      <w:pPr>
        <w:rPr>
          <w:rFonts w:cs="Arial"/>
          <w:sz w:val="21"/>
          <w:szCs w:val="21"/>
        </w:rPr>
      </w:pPr>
      <w:r w:rsidRPr="00176253">
        <w:rPr>
          <w:rFonts w:cs="Arial"/>
          <w:sz w:val="21"/>
          <w:szCs w:val="21"/>
        </w:rPr>
        <w:lastRenderedPageBreak/>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for the goods and/or services will be evaluated by the evaluation panel for the purposes of the commercial evaluation. The British Council may reject any tender response where the Overall Price for the goods and/or services is considered by the British Council to be abnormally low following the relevant processes set out under the EU procurement rule</w:t>
      </w:r>
      <w:r w:rsidR="00242533" w:rsidRPr="00176253">
        <w:rPr>
          <w:rFonts w:cs="Arial"/>
          <w:sz w:val="21"/>
          <w:szCs w:val="21"/>
        </w:rPr>
        <w:t>s.  A maximum offer score of 10</w:t>
      </w:r>
      <w:r w:rsidRPr="00176253">
        <w:rPr>
          <w:rFonts w:cs="Arial"/>
          <w:sz w:val="21"/>
          <w:szCs w:val="21"/>
        </w:rPr>
        <w:t xml:space="preserve"> will be awarded to the tender response offering the lowest “Overall Price”. Other tender responses will be awarded a mark by application of the following formula</w:t>
      </w:r>
      <w:proofErr w:type="gramStart"/>
      <w:r w:rsidRPr="00176253">
        <w:rPr>
          <w:rFonts w:cs="Arial"/>
          <w:sz w:val="21"/>
          <w:szCs w:val="21"/>
        </w:rPr>
        <w:t>:  (</w:t>
      </w:r>
      <w:proofErr w:type="gramEnd"/>
      <w:r w:rsidRPr="00176253">
        <w:rPr>
          <w:rFonts w:cs="Arial"/>
          <w:sz w:val="21"/>
          <w:szCs w:val="21"/>
        </w:rPr>
        <w:t>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p>
    <w:p w14:paraId="595856B2" w14:textId="77777777" w:rsidR="007A17CF" w:rsidRPr="00176253" w:rsidRDefault="007A17CF" w:rsidP="007A17CF">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2D02DF07" w14:textId="77777777" w:rsidR="007A17CF" w:rsidRPr="00176253" w:rsidRDefault="007A17CF" w:rsidP="007A17CF">
      <w:pPr>
        <w:rPr>
          <w:rFonts w:cs="Arial"/>
          <w:sz w:val="21"/>
          <w:szCs w:val="21"/>
        </w:rPr>
      </w:pPr>
      <w:r w:rsidRPr="00176253">
        <w:rPr>
          <w:rFonts w:cs="Arial"/>
          <w:sz w:val="21"/>
          <w:szCs w:val="21"/>
        </w:rPr>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w:t>
      </w:r>
      <w:r w:rsidR="00543357">
        <w:rPr>
          <w:rFonts w:cs="Arial"/>
          <w:sz w:val="21"/>
          <w:szCs w:val="21"/>
        </w:rPr>
        <w:t>.</w:t>
      </w:r>
    </w:p>
    <w:p w14:paraId="6232ECC1"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56B18074" w14:textId="77777777" w:rsidR="007A17CF" w:rsidRPr="00A300B0" w:rsidRDefault="007A17CF" w:rsidP="007A17CF">
      <w:pPr>
        <w:rPr>
          <w:rFonts w:cs="Arial"/>
          <w:b/>
          <w:sz w:val="24"/>
          <w:szCs w:val="24"/>
        </w:rPr>
      </w:pPr>
      <w:r w:rsidRPr="00A300B0">
        <w:rPr>
          <w:rFonts w:cs="Arial"/>
          <w:b/>
          <w:sz w:val="24"/>
          <w:szCs w:val="24"/>
        </w:rPr>
        <w:t>Annex 1 - Terms and Conditions of Contract</w:t>
      </w:r>
    </w:p>
    <w:p w14:paraId="7299C1E5" w14:textId="77777777" w:rsidR="007A17CF" w:rsidRPr="00BB51FF" w:rsidRDefault="00CD584B" w:rsidP="0035623D">
      <w:pPr>
        <w:rPr>
          <w:rFonts w:cs="Arial"/>
          <w:b/>
          <w:sz w:val="24"/>
          <w:szCs w:val="24"/>
          <w:u w:val="single"/>
        </w:rPr>
      </w:pPr>
      <w:r w:rsidRPr="00A300B0">
        <w:rPr>
          <w:rFonts w:cs="Arial"/>
          <w:b/>
          <w:sz w:val="24"/>
          <w:szCs w:val="24"/>
        </w:rPr>
        <w:t>Annex 2</w:t>
      </w:r>
      <w:r w:rsidR="007A17CF" w:rsidRPr="00A300B0">
        <w:rPr>
          <w:rFonts w:cs="Arial"/>
          <w:b/>
          <w:sz w:val="24"/>
          <w:szCs w:val="24"/>
        </w:rPr>
        <w:t xml:space="preserve"> – Supplier Response</w:t>
      </w:r>
    </w:p>
    <w:p w14:paraId="0FB073A4" w14:textId="77777777" w:rsidR="00111E24" w:rsidRPr="00BB51FF" w:rsidRDefault="00111E24" w:rsidP="00111E24">
      <w:pPr>
        <w:spacing w:before="0"/>
        <w:rPr>
          <w:rFonts w:cs="Arial"/>
          <w:sz w:val="20"/>
        </w:rPr>
      </w:pPr>
    </w:p>
    <w:p w14:paraId="7F512162" w14:textId="77777777" w:rsidR="007A17CF" w:rsidRPr="00176253" w:rsidRDefault="007A17CF" w:rsidP="00FA460A">
      <w:pPr>
        <w:rPr>
          <w:rFonts w:cs="Arial"/>
          <w:b/>
          <w:sz w:val="21"/>
          <w:szCs w:val="21"/>
        </w:rPr>
      </w:pPr>
    </w:p>
    <w:sectPr w:rsidR="007A17CF" w:rsidRPr="00176253" w:rsidSect="00FE69A9">
      <w:footerReference w:type="default" r:id="rId23"/>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C7FE" w14:textId="77777777" w:rsidR="00755D5D" w:rsidRDefault="00755D5D">
      <w:r>
        <w:separator/>
      </w:r>
    </w:p>
  </w:endnote>
  <w:endnote w:type="continuationSeparator" w:id="0">
    <w:p w14:paraId="045CCEB4" w14:textId="77777777" w:rsidR="00755D5D" w:rsidRDefault="0075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393651" w14:paraId="5BF92A83" w14:textId="77777777">
      <w:trPr>
        <w:trHeight w:val="140"/>
      </w:trPr>
      <w:tc>
        <w:tcPr>
          <w:tcW w:w="3192" w:type="dxa"/>
        </w:tcPr>
        <w:p w14:paraId="38E69761" w14:textId="77777777" w:rsidR="00393651" w:rsidRDefault="00393651">
          <w:pPr>
            <w:pStyle w:val="Footer"/>
            <w:rPr>
              <w:sz w:val="16"/>
            </w:rPr>
          </w:pPr>
          <w:r>
            <w:rPr>
              <w:snapToGrid w:val="0"/>
              <w:sz w:val="16"/>
            </w:rPr>
            <w:t>British Council RFP</w:t>
          </w:r>
        </w:p>
      </w:tc>
      <w:tc>
        <w:tcPr>
          <w:tcW w:w="3192" w:type="dxa"/>
        </w:tcPr>
        <w:p w14:paraId="014A3B62" w14:textId="77777777" w:rsidR="00393651" w:rsidRDefault="0039365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192" w:type="dxa"/>
        </w:tcPr>
        <w:p w14:paraId="17D4DB99" w14:textId="77777777" w:rsidR="00393651" w:rsidRDefault="00393651">
          <w:pPr>
            <w:pStyle w:val="Footer"/>
            <w:rPr>
              <w:sz w:val="16"/>
            </w:rPr>
          </w:pPr>
        </w:p>
      </w:tc>
    </w:tr>
  </w:tbl>
  <w:p w14:paraId="00E0D632" w14:textId="77777777" w:rsidR="00393651" w:rsidRDefault="0039365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3F86A" w14:textId="77777777" w:rsidR="00755D5D" w:rsidRDefault="00755D5D">
      <w:r>
        <w:separator/>
      </w:r>
    </w:p>
  </w:footnote>
  <w:footnote w:type="continuationSeparator" w:id="0">
    <w:p w14:paraId="1661544D" w14:textId="77777777" w:rsidR="00755D5D" w:rsidRDefault="00755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70A"/>
    <w:multiLevelType w:val="hybridMultilevel"/>
    <w:tmpl w:val="1FAC51F4"/>
    <w:lvl w:ilvl="0" w:tplc="99BC69F6">
      <w:start w:val="1"/>
      <w:numFmt w:val="bullet"/>
      <w:lvlText w:val=""/>
      <w:lvlJc w:val="left"/>
      <w:pPr>
        <w:ind w:left="720" w:hanging="360"/>
      </w:pPr>
      <w:rPr>
        <w:rFonts w:ascii="Symbol" w:hAnsi="Symbol" w:hint="default"/>
      </w:rPr>
    </w:lvl>
    <w:lvl w:ilvl="1" w:tplc="8BB65AB8" w:tentative="1">
      <w:start w:val="1"/>
      <w:numFmt w:val="bullet"/>
      <w:lvlText w:val="o"/>
      <w:lvlJc w:val="left"/>
      <w:pPr>
        <w:ind w:left="1440" w:hanging="360"/>
      </w:pPr>
      <w:rPr>
        <w:rFonts w:ascii="Courier New" w:hAnsi="Courier New" w:cs="Courier New" w:hint="default"/>
      </w:rPr>
    </w:lvl>
    <w:lvl w:ilvl="2" w:tplc="D00CFC72" w:tentative="1">
      <w:start w:val="1"/>
      <w:numFmt w:val="bullet"/>
      <w:lvlText w:val=""/>
      <w:lvlJc w:val="left"/>
      <w:pPr>
        <w:ind w:left="2160" w:hanging="360"/>
      </w:pPr>
      <w:rPr>
        <w:rFonts w:ascii="Wingdings" w:hAnsi="Wingdings" w:hint="default"/>
      </w:rPr>
    </w:lvl>
    <w:lvl w:ilvl="3" w:tplc="646A99EE" w:tentative="1">
      <w:start w:val="1"/>
      <w:numFmt w:val="bullet"/>
      <w:lvlText w:val=""/>
      <w:lvlJc w:val="left"/>
      <w:pPr>
        <w:ind w:left="2880" w:hanging="360"/>
      </w:pPr>
      <w:rPr>
        <w:rFonts w:ascii="Symbol" w:hAnsi="Symbol" w:hint="default"/>
      </w:rPr>
    </w:lvl>
    <w:lvl w:ilvl="4" w:tplc="BA18B314" w:tentative="1">
      <w:start w:val="1"/>
      <w:numFmt w:val="bullet"/>
      <w:lvlText w:val="o"/>
      <w:lvlJc w:val="left"/>
      <w:pPr>
        <w:ind w:left="3600" w:hanging="360"/>
      </w:pPr>
      <w:rPr>
        <w:rFonts w:ascii="Courier New" w:hAnsi="Courier New" w:cs="Courier New" w:hint="default"/>
      </w:rPr>
    </w:lvl>
    <w:lvl w:ilvl="5" w:tplc="AC18B1FC" w:tentative="1">
      <w:start w:val="1"/>
      <w:numFmt w:val="bullet"/>
      <w:lvlText w:val=""/>
      <w:lvlJc w:val="left"/>
      <w:pPr>
        <w:ind w:left="4320" w:hanging="360"/>
      </w:pPr>
      <w:rPr>
        <w:rFonts w:ascii="Wingdings" w:hAnsi="Wingdings" w:hint="default"/>
      </w:rPr>
    </w:lvl>
    <w:lvl w:ilvl="6" w:tplc="7CF89BF6" w:tentative="1">
      <w:start w:val="1"/>
      <w:numFmt w:val="bullet"/>
      <w:lvlText w:val=""/>
      <w:lvlJc w:val="left"/>
      <w:pPr>
        <w:ind w:left="5040" w:hanging="360"/>
      </w:pPr>
      <w:rPr>
        <w:rFonts w:ascii="Symbol" w:hAnsi="Symbol" w:hint="default"/>
      </w:rPr>
    </w:lvl>
    <w:lvl w:ilvl="7" w:tplc="C7907D3A" w:tentative="1">
      <w:start w:val="1"/>
      <w:numFmt w:val="bullet"/>
      <w:lvlText w:val="o"/>
      <w:lvlJc w:val="left"/>
      <w:pPr>
        <w:ind w:left="5760" w:hanging="360"/>
      </w:pPr>
      <w:rPr>
        <w:rFonts w:ascii="Courier New" w:hAnsi="Courier New" w:cs="Courier New" w:hint="default"/>
      </w:rPr>
    </w:lvl>
    <w:lvl w:ilvl="8" w:tplc="B1D6D91E" w:tentative="1">
      <w:start w:val="1"/>
      <w:numFmt w:val="bullet"/>
      <w:lvlText w:val=""/>
      <w:lvlJc w:val="left"/>
      <w:pPr>
        <w:ind w:left="6480" w:hanging="360"/>
      </w:pPr>
      <w:rPr>
        <w:rFonts w:ascii="Wingdings" w:hAnsi="Wingdings" w:hint="default"/>
      </w:rPr>
    </w:lvl>
  </w:abstractNum>
  <w:abstractNum w:abstractNumId="1" w15:restartNumberingAfterBreak="0">
    <w:nsid w:val="0A9403F7"/>
    <w:multiLevelType w:val="hybridMultilevel"/>
    <w:tmpl w:val="A32677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D2070B"/>
    <w:multiLevelType w:val="hybridMultilevel"/>
    <w:tmpl w:val="E67805BC"/>
    <w:lvl w:ilvl="0" w:tplc="F5763518">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5AC0F3F"/>
    <w:multiLevelType w:val="hybridMultilevel"/>
    <w:tmpl w:val="3D44A340"/>
    <w:lvl w:ilvl="0" w:tplc="CCF44214">
      <w:start w:val="1"/>
      <w:numFmt w:val="bullet"/>
      <w:lvlText w:val=""/>
      <w:lvlJc w:val="left"/>
      <w:pPr>
        <w:ind w:left="720" w:hanging="360"/>
      </w:pPr>
      <w:rPr>
        <w:rFonts w:ascii="Symbol" w:hAnsi="Symbol" w:hint="default"/>
      </w:rPr>
    </w:lvl>
    <w:lvl w:ilvl="1" w:tplc="7E32DB96" w:tentative="1">
      <w:start w:val="1"/>
      <w:numFmt w:val="bullet"/>
      <w:lvlText w:val="o"/>
      <w:lvlJc w:val="left"/>
      <w:pPr>
        <w:ind w:left="1440" w:hanging="360"/>
      </w:pPr>
      <w:rPr>
        <w:rFonts w:ascii="Courier New" w:hAnsi="Courier New" w:cs="Courier New" w:hint="default"/>
      </w:rPr>
    </w:lvl>
    <w:lvl w:ilvl="2" w:tplc="B31CABEC" w:tentative="1">
      <w:start w:val="1"/>
      <w:numFmt w:val="bullet"/>
      <w:lvlText w:val=""/>
      <w:lvlJc w:val="left"/>
      <w:pPr>
        <w:ind w:left="2160" w:hanging="360"/>
      </w:pPr>
      <w:rPr>
        <w:rFonts w:ascii="Wingdings" w:hAnsi="Wingdings" w:hint="default"/>
      </w:rPr>
    </w:lvl>
    <w:lvl w:ilvl="3" w:tplc="F0C42A6A" w:tentative="1">
      <w:start w:val="1"/>
      <w:numFmt w:val="bullet"/>
      <w:lvlText w:val=""/>
      <w:lvlJc w:val="left"/>
      <w:pPr>
        <w:ind w:left="2880" w:hanging="360"/>
      </w:pPr>
      <w:rPr>
        <w:rFonts w:ascii="Symbol" w:hAnsi="Symbol" w:hint="default"/>
      </w:rPr>
    </w:lvl>
    <w:lvl w:ilvl="4" w:tplc="A734EA06" w:tentative="1">
      <w:start w:val="1"/>
      <w:numFmt w:val="bullet"/>
      <w:lvlText w:val="o"/>
      <w:lvlJc w:val="left"/>
      <w:pPr>
        <w:ind w:left="3600" w:hanging="360"/>
      </w:pPr>
      <w:rPr>
        <w:rFonts w:ascii="Courier New" w:hAnsi="Courier New" w:cs="Courier New" w:hint="default"/>
      </w:rPr>
    </w:lvl>
    <w:lvl w:ilvl="5" w:tplc="A914E438" w:tentative="1">
      <w:start w:val="1"/>
      <w:numFmt w:val="bullet"/>
      <w:lvlText w:val=""/>
      <w:lvlJc w:val="left"/>
      <w:pPr>
        <w:ind w:left="4320" w:hanging="360"/>
      </w:pPr>
      <w:rPr>
        <w:rFonts w:ascii="Wingdings" w:hAnsi="Wingdings" w:hint="default"/>
      </w:rPr>
    </w:lvl>
    <w:lvl w:ilvl="6" w:tplc="B4F01332" w:tentative="1">
      <w:start w:val="1"/>
      <w:numFmt w:val="bullet"/>
      <w:lvlText w:val=""/>
      <w:lvlJc w:val="left"/>
      <w:pPr>
        <w:ind w:left="5040" w:hanging="360"/>
      </w:pPr>
      <w:rPr>
        <w:rFonts w:ascii="Symbol" w:hAnsi="Symbol" w:hint="default"/>
      </w:rPr>
    </w:lvl>
    <w:lvl w:ilvl="7" w:tplc="A790E76A" w:tentative="1">
      <w:start w:val="1"/>
      <w:numFmt w:val="bullet"/>
      <w:lvlText w:val="o"/>
      <w:lvlJc w:val="left"/>
      <w:pPr>
        <w:ind w:left="5760" w:hanging="360"/>
      </w:pPr>
      <w:rPr>
        <w:rFonts w:ascii="Courier New" w:hAnsi="Courier New" w:cs="Courier New" w:hint="default"/>
      </w:rPr>
    </w:lvl>
    <w:lvl w:ilvl="8" w:tplc="4D007AE8" w:tentative="1">
      <w:start w:val="1"/>
      <w:numFmt w:val="bullet"/>
      <w:lvlText w:val=""/>
      <w:lvlJc w:val="left"/>
      <w:pPr>
        <w:ind w:left="6480" w:hanging="360"/>
      </w:pPr>
      <w:rPr>
        <w:rFonts w:ascii="Wingdings" w:hAnsi="Wingdings" w:hint="default"/>
      </w:rPr>
    </w:lvl>
  </w:abstractNum>
  <w:abstractNum w:abstractNumId="6" w15:restartNumberingAfterBreak="0">
    <w:nsid w:val="166D0389"/>
    <w:multiLevelType w:val="hybridMultilevel"/>
    <w:tmpl w:val="A5A8C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52119"/>
    <w:multiLevelType w:val="hybridMultilevel"/>
    <w:tmpl w:val="8240774A"/>
    <w:lvl w:ilvl="0" w:tplc="FD2879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B334B"/>
    <w:multiLevelType w:val="hybridMultilevel"/>
    <w:tmpl w:val="BD0E57C2"/>
    <w:lvl w:ilvl="0" w:tplc="92148AC6">
      <w:start w:val="1"/>
      <w:numFmt w:val="bullet"/>
      <w:lvlText w:val=""/>
      <w:lvlJc w:val="left"/>
      <w:pPr>
        <w:ind w:left="720" w:hanging="360"/>
      </w:pPr>
      <w:rPr>
        <w:rFonts w:ascii="Symbol" w:hAnsi="Symbol" w:hint="default"/>
      </w:rPr>
    </w:lvl>
    <w:lvl w:ilvl="1" w:tplc="6F8811D8" w:tentative="1">
      <w:start w:val="1"/>
      <w:numFmt w:val="bullet"/>
      <w:lvlText w:val="o"/>
      <w:lvlJc w:val="left"/>
      <w:pPr>
        <w:ind w:left="1440" w:hanging="360"/>
      </w:pPr>
      <w:rPr>
        <w:rFonts w:ascii="Courier New" w:hAnsi="Courier New" w:cs="Courier New" w:hint="default"/>
      </w:rPr>
    </w:lvl>
    <w:lvl w:ilvl="2" w:tplc="FD96F994" w:tentative="1">
      <w:start w:val="1"/>
      <w:numFmt w:val="bullet"/>
      <w:lvlText w:val=""/>
      <w:lvlJc w:val="left"/>
      <w:pPr>
        <w:ind w:left="2160" w:hanging="360"/>
      </w:pPr>
      <w:rPr>
        <w:rFonts w:ascii="Wingdings" w:hAnsi="Wingdings" w:hint="default"/>
      </w:rPr>
    </w:lvl>
    <w:lvl w:ilvl="3" w:tplc="675E0076" w:tentative="1">
      <w:start w:val="1"/>
      <w:numFmt w:val="bullet"/>
      <w:lvlText w:val=""/>
      <w:lvlJc w:val="left"/>
      <w:pPr>
        <w:ind w:left="2880" w:hanging="360"/>
      </w:pPr>
      <w:rPr>
        <w:rFonts w:ascii="Symbol" w:hAnsi="Symbol" w:hint="default"/>
      </w:rPr>
    </w:lvl>
    <w:lvl w:ilvl="4" w:tplc="233C0A5A" w:tentative="1">
      <w:start w:val="1"/>
      <w:numFmt w:val="bullet"/>
      <w:lvlText w:val="o"/>
      <w:lvlJc w:val="left"/>
      <w:pPr>
        <w:ind w:left="3600" w:hanging="360"/>
      </w:pPr>
      <w:rPr>
        <w:rFonts w:ascii="Courier New" w:hAnsi="Courier New" w:cs="Courier New" w:hint="default"/>
      </w:rPr>
    </w:lvl>
    <w:lvl w:ilvl="5" w:tplc="95D2FD58" w:tentative="1">
      <w:start w:val="1"/>
      <w:numFmt w:val="bullet"/>
      <w:lvlText w:val=""/>
      <w:lvlJc w:val="left"/>
      <w:pPr>
        <w:ind w:left="4320" w:hanging="360"/>
      </w:pPr>
      <w:rPr>
        <w:rFonts w:ascii="Wingdings" w:hAnsi="Wingdings" w:hint="default"/>
      </w:rPr>
    </w:lvl>
    <w:lvl w:ilvl="6" w:tplc="B0FAFDC0" w:tentative="1">
      <w:start w:val="1"/>
      <w:numFmt w:val="bullet"/>
      <w:lvlText w:val=""/>
      <w:lvlJc w:val="left"/>
      <w:pPr>
        <w:ind w:left="5040" w:hanging="360"/>
      </w:pPr>
      <w:rPr>
        <w:rFonts w:ascii="Symbol" w:hAnsi="Symbol" w:hint="default"/>
      </w:rPr>
    </w:lvl>
    <w:lvl w:ilvl="7" w:tplc="3C061B5E" w:tentative="1">
      <w:start w:val="1"/>
      <w:numFmt w:val="bullet"/>
      <w:lvlText w:val="o"/>
      <w:lvlJc w:val="left"/>
      <w:pPr>
        <w:ind w:left="5760" w:hanging="360"/>
      </w:pPr>
      <w:rPr>
        <w:rFonts w:ascii="Courier New" w:hAnsi="Courier New" w:cs="Courier New" w:hint="default"/>
      </w:rPr>
    </w:lvl>
    <w:lvl w:ilvl="8" w:tplc="3C808390" w:tentative="1">
      <w:start w:val="1"/>
      <w:numFmt w:val="bullet"/>
      <w:lvlText w:val=""/>
      <w:lvlJc w:val="left"/>
      <w:pPr>
        <w:ind w:left="6480" w:hanging="360"/>
      </w:pPr>
      <w:rPr>
        <w:rFonts w:ascii="Wingdings" w:hAnsi="Wingdings" w:hint="default"/>
      </w:rPr>
    </w:lvl>
  </w:abstractNum>
  <w:abstractNum w:abstractNumId="9" w15:restartNumberingAfterBreak="0">
    <w:nsid w:val="196C6C94"/>
    <w:multiLevelType w:val="hybridMultilevel"/>
    <w:tmpl w:val="09A4208A"/>
    <w:lvl w:ilvl="0" w:tplc="F5763518">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16F18"/>
    <w:multiLevelType w:val="hybridMultilevel"/>
    <w:tmpl w:val="5A480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956A7F"/>
    <w:multiLevelType w:val="hybridMultilevel"/>
    <w:tmpl w:val="CD76AD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D93892"/>
    <w:multiLevelType w:val="hybridMultilevel"/>
    <w:tmpl w:val="B4BAB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9AE44B9"/>
    <w:multiLevelType w:val="hybridMultilevel"/>
    <w:tmpl w:val="6196195E"/>
    <w:lvl w:ilvl="0" w:tplc="D1900A9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B483D"/>
    <w:multiLevelType w:val="hybridMultilevel"/>
    <w:tmpl w:val="320E9EE0"/>
    <w:lvl w:ilvl="0" w:tplc="D49260A4">
      <w:start w:val="1"/>
      <w:numFmt w:val="bullet"/>
      <w:lvlText w:val=""/>
      <w:lvlJc w:val="left"/>
      <w:pPr>
        <w:ind w:left="720" w:hanging="360"/>
      </w:pPr>
      <w:rPr>
        <w:rFonts w:ascii="Symbol" w:hAnsi="Symbol" w:hint="default"/>
      </w:rPr>
    </w:lvl>
    <w:lvl w:ilvl="1" w:tplc="E436A56A" w:tentative="1">
      <w:start w:val="1"/>
      <w:numFmt w:val="bullet"/>
      <w:lvlText w:val="o"/>
      <w:lvlJc w:val="left"/>
      <w:pPr>
        <w:ind w:left="1440" w:hanging="360"/>
      </w:pPr>
      <w:rPr>
        <w:rFonts w:ascii="Courier New" w:hAnsi="Courier New" w:cs="Courier New" w:hint="default"/>
      </w:rPr>
    </w:lvl>
    <w:lvl w:ilvl="2" w:tplc="7C2C04EA" w:tentative="1">
      <w:start w:val="1"/>
      <w:numFmt w:val="bullet"/>
      <w:lvlText w:val=""/>
      <w:lvlJc w:val="left"/>
      <w:pPr>
        <w:ind w:left="2160" w:hanging="360"/>
      </w:pPr>
      <w:rPr>
        <w:rFonts w:ascii="Wingdings" w:hAnsi="Wingdings" w:hint="default"/>
      </w:rPr>
    </w:lvl>
    <w:lvl w:ilvl="3" w:tplc="C6ECF9F2" w:tentative="1">
      <w:start w:val="1"/>
      <w:numFmt w:val="bullet"/>
      <w:lvlText w:val=""/>
      <w:lvlJc w:val="left"/>
      <w:pPr>
        <w:ind w:left="2880" w:hanging="360"/>
      </w:pPr>
      <w:rPr>
        <w:rFonts w:ascii="Symbol" w:hAnsi="Symbol" w:hint="default"/>
      </w:rPr>
    </w:lvl>
    <w:lvl w:ilvl="4" w:tplc="5EB6D13E" w:tentative="1">
      <w:start w:val="1"/>
      <w:numFmt w:val="bullet"/>
      <w:lvlText w:val="o"/>
      <w:lvlJc w:val="left"/>
      <w:pPr>
        <w:ind w:left="3600" w:hanging="360"/>
      </w:pPr>
      <w:rPr>
        <w:rFonts w:ascii="Courier New" w:hAnsi="Courier New" w:cs="Courier New" w:hint="default"/>
      </w:rPr>
    </w:lvl>
    <w:lvl w:ilvl="5" w:tplc="EA52F82C" w:tentative="1">
      <w:start w:val="1"/>
      <w:numFmt w:val="bullet"/>
      <w:lvlText w:val=""/>
      <w:lvlJc w:val="left"/>
      <w:pPr>
        <w:ind w:left="4320" w:hanging="360"/>
      </w:pPr>
      <w:rPr>
        <w:rFonts w:ascii="Wingdings" w:hAnsi="Wingdings" w:hint="default"/>
      </w:rPr>
    </w:lvl>
    <w:lvl w:ilvl="6" w:tplc="56881028" w:tentative="1">
      <w:start w:val="1"/>
      <w:numFmt w:val="bullet"/>
      <w:lvlText w:val=""/>
      <w:lvlJc w:val="left"/>
      <w:pPr>
        <w:ind w:left="5040" w:hanging="360"/>
      </w:pPr>
      <w:rPr>
        <w:rFonts w:ascii="Symbol" w:hAnsi="Symbol" w:hint="default"/>
      </w:rPr>
    </w:lvl>
    <w:lvl w:ilvl="7" w:tplc="417C8A72" w:tentative="1">
      <w:start w:val="1"/>
      <w:numFmt w:val="bullet"/>
      <w:lvlText w:val="o"/>
      <w:lvlJc w:val="left"/>
      <w:pPr>
        <w:ind w:left="5760" w:hanging="360"/>
      </w:pPr>
      <w:rPr>
        <w:rFonts w:ascii="Courier New" w:hAnsi="Courier New" w:cs="Courier New" w:hint="default"/>
      </w:rPr>
    </w:lvl>
    <w:lvl w:ilvl="8" w:tplc="B5889B80" w:tentative="1">
      <w:start w:val="1"/>
      <w:numFmt w:val="bullet"/>
      <w:lvlText w:val=""/>
      <w:lvlJc w:val="left"/>
      <w:pPr>
        <w:ind w:left="6480" w:hanging="360"/>
      </w:pPr>
      <w:rPr>
        <w:rFonts w:ascii="Wingdings" w:hAnsi="Wingdings" w:hint="default"/>
      </w:rPr>
    </w:lvl>
  </w:abstractNum>
  <w:abstractNum w:abstractNumId="17" w15:restartNumberingAfterBreak="0">
    <w:nsid w:val="35386435"/>
    <w:multiLevelType w:val="hybridMultilevel"/>
    <w:tmpl w:val="D9C04B12"/>
    <w:lvl w:ilvl="0" w:tplc="0809000F">
      <w:start w:val="1"/>
      <w:numFmt w:val="decimal"/>
      <w:lvlText w:val="%1."/>
      <w:lvlJc w:val="left"/>
      <w:pPr>
        <w:ind w:left="720" w:hanging="360"/>
      </w:pPr>
      <w:rPr>
        <w:rFont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37806"/>
    <w:multiLevelType w:val="hybridMultilevel"/>
    <w:tmpl w:val="E752DA76"/>
    <w:lvl w:ilvl="0" w:tplc="37900E96">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F159B"/>
    <w:multiLevelType w:val="hybridMultilevel"/>
    <w:tmpl w:val="1612FF22"/>
    <w:lvl w:ilvl="0" w:tplc="4C1E71D2">
      <w:start w:val="1"/>
      <w:numFmt w:val="bullet"/>
      <w:lvlText w:val=""/>
      <w:lvlJc w:val="left"/>
      <w:pPr>
        <w:ind w:left="720" w:hanging="360"/>
      </w:pPr>
      <w:rPr>
        <w:rFonts w:ascii="Symbol" w:hAnsi="Symbol" w:hint="default"/>
      </w:rPr>
    </w:lvl>
    <w:lvl w:ilvl="1" w:tplc="198449D6" w:tentative="1">
      <w:start w:val="1"/>
      <w:numFmt w:val="bullet"/>
      <w:lvlText w:val="o"/>
      <w:lvlJc w:val="left"/>
      <w:pPr>
        <w:ind w:left="1440" w:hanging="360"/>
      </w:pPr>
      <w:rPr>
        <w:rFonts w:ascii="Courier New" w:hAnsi="Courier New" w:cs="Courier New" w:hint="default"/>
      </w:rPr>
    </w:lvl>
    <w:lvl w:ilvl="2" w:tplc="0D34D5AC" w:tentative="1">
      <w:start w:val="1"/>
      <w:numFmt w:val="bullet"/>
      <w:lvlText w:val=""/>
      <w:lvlJc w:val="left"/>
      <w:pPr>
        <w:ind w:left="2160" w:hanging="360"/>
      </w:pPr>
      <w:rPr>
        <w:rFonts w:ascii="Wingdings" w:hAnsi="Wingdings" w:hint="default"/>
      </w:rPr>
    </w:lvl>
    <w:lvl w:ilvl="3" w:tplc="BCC425FC" w:tentative="1">
      <w:start w:val="1"/>
      <w:numFmt w:val="bullet"/>
      <w:lvlText w:val=""/>
      <w:lvlJc w:val="left"/>
      <w:pPr>
        <w:ind w:left="2880" w:hanging="360"/>
      </w:pPr>
      <w:rPr>
        <w:rFonts w:ascii="Symbol" w:hAnsi="Symbol" w:hint="default"/>
      </w:rPr>
    </w:lvl>
    <w:lvl w:ilvl="4" w:tplc="B8AE6506" w:tentative="1">
      <w:start w:val="1"/>
      <w:numFmt w:val="bullet"/>
      <w:lvlText w:val="o"/>
      <w:lvlJc w:val="left"/>
      <w:pPr>
        <w:ind w:left="3600" w:hanging="360"/>
      </w:pPr>
      <w:rPr>
        <w:rFonts w:ascii="Courier New" w:hAnsi="Courier New" w:cs="Courier New" w:hint="default"/>
      </w:rPr>
    </w:lvl>
    <w:lvl w:ilvl="5" w:tplc="04C8AF40" w:tentative="1">
      <w:start w:val="1"/>
      <w:numFmt w:val="bullet"/>
      <w:lvlText w:val=""/>
      <w:lvlJc w:val="left"/>
      <w:pPr>
        <w:ind w:left="4320" w:hanging="360"/>
      </w:pPr>
      <w:rPr>
        <w:rFonts w:ascii="Wingdings" w:hAnsi="Wingdings" w:hint="default"/>
      </w:rPr>
    </w:lvl>
    <w:lvl w:ilvl="6" w:tplc="D25A4448" w:tentative="1">
      <w:start w:val="1"/>
      <w:numFmt w:val="bullet"/>
      <w:lvlText w:val=""/>
      <w:lvlJc w:val="left"/>
      <w:pPr>
        <w:ind w:left="5040" w:hanging="360"/>
      </w:pPr>
      <w:rPr>
        <w:rFonts w:ascii="Symbol" w:hAnsi="Symbol" w:hint="default"/>
      </w:rPr>
    </w:lvl>
    <w:lvl w:ilvl="7" w:tplc="ED7A11AA" w:tentative="1">
      <w:start w:val="1"/>
      <w:numFmt w:val="bullet"/>
      <w:lvlText w:val="o"/>
      <w:lvlJc w:val="left"/>
      <w:pPr>
        <w:ind w:left="5760" w:hanging="360"/>
      </w:pPr>
      <w:rPr>
        <w:rFonts w:ascii="Courier New" w:hAnsi="Courier New" w:cs="Courier New" w:hint="default"/>
      </w:rPr>
    </w:lvl>
    <w:lvl w:ilvl="8" w:tplc="23B05FE4" w:tentative="1">
      <w:start w:val="1"/>
      <w:numFmt w:val="bullet"/>
      <w:lvlText w:val=""/>
      <w:lvlJc w:val="left"/>
      <w:pPr>
        <w:ind w:left="6480" w:hanging="360"/>
      </w:pPr>
      <w:rPr>
        <w:rFonts w:ascii="Wingdings" w:hAnsi="Wingdings" w:hint="default"/>
      </w:rPr>
    </w:lvl>
  </w:abstractNum>
  <w:abstractNum w:abstractNumId="20"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1"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2" w15:restartNumberingAfterBreak="0">
    <w:nsid w:val="53AB1FE6"/>
    <w:multiLevelType w:val="hybridMultilevel"/>
    <w:tmpl w:val="F38C07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445E3"/>
    <w:multiLevelType w:val="hybridMultilevel"/>
    <w:tmpl w:val="23B2DF94"/>
    <w:lvl w:ilvl="0" w:tplc="F5763518">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5"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7"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9" w15:restartNumberingAfterBreak="0">
    <w:nsid w:val="75BD1368"/>
    <w:multiLevelType w:val="hybridMultilevel"/>
    <w:tmpl w:val="56A20826"/>
    <w:lvl w:ilvl="0" w:tplc="0809000F">
      <w:start w:val="1"/>
      <w:numFmt w:val="decimal"/>
      <w:lvlText w:val="%1."/>
      <w:lvlJc w:val="left"/>
      <w:pPr>
        <w:ind w:left="720" w:hanging="360"/>
      </w:pPr>
    </w:lvl>
    <w:lvl w:ilvl="1" w:tplc="E5569C80">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1" w15:restartNumberingAfterBreak="0">
    <w:nsid w:val="78C567E9"/>
    <w:multiLevelType w:val="hybridMultilevel"/>
    <w:tmpl w:val="2392E2AA"/>
    <w:lvl w:ilvl="0" w:tplc="2A0458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3" w15:restartNumberingAfterBreak="0">
    <w:nsid w:val="7B9E38FF"/>
    <w:multiLevelType w:val="hybridMultilevel"/>
    <w:tmpl w:val="A85C7A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8"/>
  </w:num>
  <w:num w:numId="2">
    <w:abstractNumId w:val="27"/>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2"/>
  </w:num>
  <w:num w:numId="11">
    <w:abstractNumId w:val="3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4"/>
  </w:num>
  <w:num w:numId="22">
    <w:abstractNumId w:val="25"/>
  </w:num>
  <w:num w:numId="23">
    <w:abstractNumId w:val="26"/>
  </w:num>
  <w:num w:numId="24">
    <w:abstractNumId w:val="21"/>
  </w:num>
  <w:num w:numId="25">
    <w:abstractNumId w:val="13"/>
  </w:num>
  <w:num w:numId="26">
    <w:abstractNumId w:val="20"/>
  </w:num>
  <w:num w:numId="27">
    <w:abstractNumId w:val="12"/>
  </w:num>
  <w:num w:numId="28">
    <w:abstractNumId w:val="32"/>
  </w:num>
  <w:num w:numId="29">
    <w:abstractNumId w:val="5"/>
  </w:num>
  <w:num w:numId="30">
    <w:abstractNumId w:val="8"/>
  </w:num>
  <w:num w:numId="31">
    <w:abstractNumId w:val="16"/>
  </w:num>
  <w:num w:numId="32">
    <w:abstractNumId w:val="0"/>
  </w:num>
  <w:num w:numId="33">
    <w:abstractNumId w:val="19"/>
  </w:num>
  <w:num w:numId="34">
    <w:abstractNumId w:val="9"/>
  </w:num>
  <w:num w:numId="35">
    <w:abstractNumId w:val="17"/>
  </w:num>
  <w:num w:numId="36">
    <w:abstractNumId w:val="31"/>
  </w:num>
  <w:num w:numId="37">
    <w:abstractNumId w:val="15"/>
  </w:num>
  <w:num w:numId="38">
    <w:abstractNumId w:val="7"/>
  </w:num>
  <w:num w:numId="39">
    <w:abstractNumId w:val="23"/>
  </w:num>
  <w:num w:numId="40">
    <w:abstractNumId w:val="6"/>
  </w:num>
  <w:num w:numId="41">
    <w:abstractNumId w:val="22"/>
  </w:num>
  <w:num w:numId="42">
    <w:abstractNumId w:val="18"/>
  </w:num>
  <w:num w:numId="43">
    <w:abstractNumId w:val="3"/>
  </w:num>
  <w:num w:numId="44">
    <w:abstractNumId w:val="14"/>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33"/>
  </w:num>
  <w:num w:numId="48">
    <w:abstractNumId w:val="11"/>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20436"/>
    <w:rsid w:val="00023C50"/>
    <w:rsid w:val="000362BB"/>
    <w:rsid w:val="00052101"/>
    <w:rsid w:val="00055BE4"/>
    <w:rsid w:val="00075346"/>
    <w:rsid w:val="0008110F"/>
    <w:rsid w:val="000834E5"/>
    <w:rsid w:val="000B1E7B"/>
    <w:rsid w:val="000D1FEA"/>
    <w:rsid w:val="000D5A65"/>
    <w:rsid w:val="00111E24"/>
    <w:rsid w:val="00135233"/>
    <w:rsid w:val="001360BF"/>
    <w:rsid w:val="001374AF"/>
    <w:rsid w:val="001406F9"/>
    <w:rsid w:val="00140EEA"/>
    <w:rsid w:val="00166CCB"/>
    <w:rsid w:val="00174586"/>
    <w:rsid w:val="00176253"/>
    <w:rsid w:val="00191C09"/>
    <w:rsid w:val="001945B0"/>
    <w:rsid w:val="001B0C73"/>
    <w:rsid w:val="001C3D0C"/>
    <w:rsid w:val="001C439F"/>
    <w:rsid w:val="001D17EA"/>
    <w:rsid w:val="001E67BF"/>
    <w:rsid w:val="00202A0C"/>
    <w:rsid w:val="002036E4"/>
    <w:rsid w:val="00204CF0"/>
    <w:rsid w:val="002058C7"/>
    <w:rsid w:val="002067D1"/>
    <w:rsid w:val="00242533"/>
    <w:rsid w:val="002555A8"/>
    <w:rsid w:val="00265447"/>
    <w:rsid w:val="00291452"/>
    <w:rsid w:val="002961A2"/>
    <w:rsid w:val="00297D1A"/>
    <w:rsid w:val="002A0C43"/>
    <w:rsid w:val="002A7266"/>
    <w:rsid w:val="002C11B2"/>
    <w:rsid w:val="002D4885"/>
    <w:rsid w:val="002E0129"/>
    <w:rsid w:val="002E23AC"/>
    <w:rsid w:val="003034FF"/>
    <w:rsid w:val="00321B63"/>
    <w:rsid w:val="00324E60"/>
    <w:rsid w:val="00326EF4"/>
    <w:rsid w:val="003270E6"/>
    <w:rsid w:val="0033641D"/>
    <w:rsid w:val="0034392E"/>
    <w:rsid w:val="0034573D"/>
    <w:rsid w:val="0035608B"/>
    <w:rsid w:val="0035623D"/>
    <w:rsid w:val="00361FDB"/>
    <w:rsid w:val="00370069"/>
    <w:rsid w:val="0037454E"/>
    <w:rsid w:val="003859A2"/>
    <w:rsid w:val="00393651"/>
    <w:rsid w:val="003B3619"/>
    <w:rsid w:val="003C1B40"/>
    <w:rsid w:val="003C1DC0"/>
    <w:rsid w:val="003D4323"/>
    <w:rsid w:val="003D4A1A"/>
    <w:rsid w:val="003E54CE"/>
    <w:rsid w:val="003E6040"/>
    <w:rsid w:val="003F0DB6"/>
    <w:rsid w:val="003F1B1F"/>
    <w:rsid w:val="004128A0"/>
    <w:rsid w:val="004244E6"/>
    <w:rsid w:val="0042543B"/>
    <w:rsid w:val="00440F80"/>
    <w:rsid w:val="00446B4C"/>
    <w:rsid w:val="00464BA3"/>
    <w:rsid w:val="004870A9"/>
    <w:rsid w:val="0049126F"/>
    <w:rsid w:val="004963AA"/>
    <w:rsid w:val="004C3002"/>
    <w:rsid w:val="004D7C8A"/>
    <w:rsid w:val="004E4EBC"/>
    <w:rsid w:val="00506B58"/>
    <w:rsid w:val="00530256"/>
    <w:rsid w:val="005324E2"/>
    <w:rsid w:val="005330AD"/>
    <w:rsid w:val="00543357"/>
    <w:rsid w:val="00557971"/>
    <w:rsid w:val="005605A1"/>
    <w:rsid w:val="00560ACF"/>
    <w:rsid w:val="00561DC5"/>
    <w:rsid w:val="0057143D"/>
    <w:rsid w:val="0057247C"/>
    <w:rsid w:val="005A3B9F"/>
    <w:rsid w:val="005B6AE9"/>
    <w:rsid w:val="005D3280"/>
    <w:rsid w:val="00601EC3"/>
    <w:rsid w:val="00607054"/>
    <w:rsid w:val="0061203E"/>
    <w:rsid w:val="00613416"/>
    <w:rsid w:val="00613DE2"/>
    <w:rsid w:val="00614C1C"/>
    <w:rsid w:val="00637C61"/>
    <w:rsid w:val="00646190"/>
    <w:rsid w:val="00647F7C"/>
    <w:rsid w:val="0065416C"/>
    <w:rsid w:val="00674643"/>
    <w:rsid w:val="0069299B"/>
    <w:rsid w:val="00695A05"/>
    <w:rsid w:val="006A45E8"/>
    <w:rsid w:val="006A65B1"/>
    <w:rsid w:val="006A7269"/>
    <w:rsid w:val="006B5374"/>
    <w:rsid w:val="006C63EA"/>
    <w:rsid w:val="006D6C3E"/>
    <w:rsid w:val="006E206E"/>
    <w:rsid w:val="00710425"/>
    <w:rsid w:val="007221D2"/>
    <w:rsid w:val="0072391D"/>
    <w:rsid w:val="00755D5D"/>
    <w:rsid w:val="0076C47D"/>
    <w:rsid w:val="007772A5"/>
    <w:rsid w:val="007A17CF"/>
    <w:rsid w:val="007A4FA6"/>
    <w:rsid w:val="007D4CEC"/>
    <w:rsid w:val="007D5021"/>
    <w:rsid w:val="007D6B31"/>
    <w:rsid w:val="007E0F2B"/>
    <w:rsid w:val="007F4433"/>
    <w:rsid w:val="00830E88"/>
    <w:rsid w:val="00833FB2"/>
    <w:rsid w:val="00842D50"/>
    <w:rsid w:val="008438C9"/>
    <w:rsid w:val="0085655E"/>
    <w:rsid w:val="00866AF3"/>
    <w:rsid w:val="00883AAA"/>
    <w:rsid w:val="008971E4"/>
    <w:rsid w:val="008A61E3"/>
    <w:rsid w:val="008D1986"/>
    <w:rsid w:val="008E4830"/>
    <w:rsid w:val="008F4AE8"/>
    <w:rsid w:val="00901661"/>
    <w:rsid w:val="009232DA"/>
    <w:rsid w:val="009255B6"/>
    <w:rsid w:val="00985321"/>
    <w:rsid w:val="00986CC0"/>
    <w:rsid w:val="00994A8C"/>
    <w:rsid w:val="00995A69"/>
    <w:rsid w:val="009B7CF1"/>
    <w:rsid w:val="009C11E3"/>
    <w:rsid w:val="009C2377"/>
    <w:rsid w:val="009C2597"/>
    <w:rsid w:val="009D0109"/>
    <w:rsid w:val="009D3F53"/>
    <w:rsid w:val="009F661E"/>
    <w:rsid w:val="00A04A9A"/>
    <w:rsid w:val="00A054F1"/>
    <w:rsid w:val="00A0688D"/>
    <w:rsid w:val="00A23884"/>
    <w:rsid w:val="00A300B0"/>
    <w:rsid w:val="00AB0467"/>
    <w:rsid w:val="00B0750A"/>
    <w:rsid w:val="00B3623C"/>
    <w:rsid w:val="00B4222E"/>
    <w:rsid w:val="00B430B1"/>
    <w:rsid w:val="00B53DD9"/>
    <w:rsid w:val="00B835FB"/>
    <w:rsid w:val="00B86581"/>
    <w:rsid w:val="00B927D0"/>
    <w:rsid w:val="00BA05B2"/>
    <w:rsid w:val="00BA530D"/>
    <w:rsid w:val="00BB02AD"/>
    <w:rsid w:val="00BB51FF"/>
    <w:rsid w:val="00BD39F5"/>
    <w:rsid w:val="00BD4F17"/>
    <w:rsid w:val="00BE1121"/>
    <w:rsid w:val="00BE6634"/>
    <w:rsid w:val="00BF26B2"/>
    <w:rsid w:val="00BF4159"/>
    <w:rsid w:val="00C13F46"/>
    <w:rsid w:val="00C24705"/>
    <w:rsid w:val="00C36C44"/>
    <w:rsid w:val="00C37E08"/>
    <w:rsid w:val="00C4686B"/>
    <w:rsid w:val="00C74AF5"/>
    <w:rsid w:val="00C91D72"/>
    <w:rsid w:val="00CD584B"/>
    <w:rsid w:val="00CE3881"/>
    <w:rsid w:val="00CE7F28"/>
    <w:rsid w:val="00CF62CD"/>
    <w:rsid w:val="00D02337"/>
    <w:rsid w:val="00D06FB6"/>
    <w:rsid w:val="00D075DD"/>
    <w:rsid w:val="00D22D08"/>
    <w:rsid w:val="00D4107F"/>
    <w:rsid w:val="00D535AF"/>
    <w:rsid w:val="00D74B37"/>
    <w:rsid w:val="00D74FD6"/>
    <w:rsid w:val="00D820D3"/>
    <w:rsid w:val="00D903EC"/>
    <w:rsid w:val="00DA26EB"/>
    <w:rsid w:val="00E13C87"/>
    <w:rsid w:val="00E3342C"/>
    <w:rsid w:val="00E40B47"/>
    <w:rsid w:val="00E43278"/>
    <w:rsid w:val="00E47657"/>
    <w:rsid w:val="00E55E9D"/>
    <w:rsid w:val="00E621D2"/>
    <w:rsid w:val="00E665D1"/>
    <w:rsid w:val="00E668ED"/>
    <w:rsid w:val="00E71FAC"/>
    <w:rsid w:val="00EB459F"/>
    <w:rsid w:val="00ED3D84"/>
    <w:rsid w:val="00ED4890"/>
    <w:rsid w:val="00EE2CC3"/>
    <w:rsid w:val="00EE671C"/>
    <w:rsid w:val="00EF3412"/>
    <w:rsid w:val="00F002F3"/>
    <w:rsid w:val="00F00664"/>
    <w:rsid w:val="00F17C8B"/>
    <w:rsid w:val="00F22ECA"/>
    <w:rsid w:val="00F24B04"/>
    <w:rsid w:val="00F3347D"/>
    <w:rsid w:val="00F62D2F"/>
    <w:rsid w:val="00F66B9E"/>
    <w:rsid w:val="00F72449"/>
    <w:rsid w:val="00F8243B"/>
    <w:rsid w:val="00F930B9"/>
    <w:rsid w:val="00F96D32"/>
    <w:rsid w:val="00FA460A"/>
    <w:rsid w:val="00FD612E"/>
    <w:rsid w:val="00FE25CB"/>
    <w:rsid w:val="00FE38E6"/>
    <w:rsid w:val="00FE69A9"/>
    <w:rsid w:val="00FF27AF"/>
    <w:rsid w:val="01EEB870"/>
    <w:rsid w:val="08ECF889"/>
    <w:rsid w:val="0F56ACC5"/>
    <w:rsid w:val="100DE8FF"/>
    <w:rsid w:val="19381236"/>
    <w:rsid w:val="1DBD8B7A"/>
    <w:rsid w:val="24EE258E"/>
    <w:rsid w:val="27D41A63"/>
    <w:rsid w:val="2A9013DA"/>
    <w:rsid w:val="30081F62"/>
    <w:rsid w:val="32C31C02"/>
    <w:rsid w:val="39D08347"/>
    <w:rsid w:val="46642833"/>
    <w:rsid w:val="4B311ED6"/>
    <w:rsid w:val="4E2EFFC6"/>
    <w:rsid w:val="54208261"/>
    <w:rsid w:val="5BC61A4E"/>
    <w:rsid w:val="5DC07762"/>
    <w:rsid w:val="5FFBD981"/>
    <w:rsid w:val="68CC4699"/>
    <w:rsid w:val="6DCC190A"/>
    <w:rsid w:val="6E5F50FE"/>
    <w:rsid w:val="78F3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DE711"/>
  <w15:chartTrackingRefBased/>
  <w15:docId w15:val="{9EB4E60C-9B1D-44C2-8319-A8D9988E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table" w:customStyle="1" w:styleId="TableGrid1">
    <w:name w:val="Table Grid1"/>
    <w:basedOn w:val="TableNormal"/>
    <w:next w:val="TableGrid"/>
    <w:uiPriority w:val="59"/>
    <w:rsid w:val="00561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561DC5"/>
    <w:pPr>
      <w:spacing w:before="100" w:beforeAutospacing="1" w:after="100" w:afterAutospacing="1" w:line="240" w:lineRule="auto"/>
      <w:jc w:val="left"/>
    </w:pPr>
    <w:rPr>
      <w:rFonts w:ascii="Times New Roman" w:eastAsia="Calibri" w:hAnsi="Times New Roman"/>
      <w:sz w:val="24"/>
      <w:szCs w:val="24"/>
    </w:rPr>
  </w:style>
  <w:style w:type="table" w:customStyle="1" w:styleId="TableGrid2">
    <w:name w:val="Table Grid2"/>
    <w:basedOn w:val="TableNormal"/>
    <w:next w:val="TableGrid"/>
    <w:uiPriority w:val="59"/>
    <w:rsid w:val="009C25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9C2597"/>
    <w:rPr>
      <w:vertAlign w:val="superscript"/>
    </w:rPr>
  </w:style>
  <w:style w:type="character" w:styleId="CommentReference">
    <w:name w:val="annotation reference"/>
    <w:rsid w:val="00C24705"/>
    <w:rPr>
      <w:sz w:val="16"/>
      <w:szCs w:val="16"/>
    </w:rPr>
  </w:style>
  <w:style w:type="paragraph" w:styleId="CommentText">
    <w:name w:val="annotation text"/>
    <w:basedOn w:val="Normal"/>
    <w:link w:val="CommentTextChar"/>
    <w:rsid w:val="00C24705"/>
    <w:rPr>
      <w:sz w:val="20"/>
    </w:rPr>
  </w:style>
  <w:style w:type="character" w:customStyle="1" w:styleId="CommentTextChar">
    <w:name w:val="Comment Text Char"/>
    <w:link w:val="CommentText"/>
    <w:rsid w:val="00C24705"/>
    <w:rPr>
      <w:rFonts w:ascii="Arial" w:hAnsi="Arial"/>
    </w:rPr>
  </w:style>
  <w:style w:type="paragraph" w:styleId="CommentSubject">
    <w:name w:val="annotation subject"/>
    <w:basedOn w:val="CommentText"/>
    <w:next w:val="CommentText"/>
    <w:link w:val="CommentSubjectChar"/>
    <w:rsid w:val="00C24705"/>
    <w:rPr>
      <w:b/>
      <w:bCs/>
    </w:rPr>
  </w:style>
  <w:style w:type="character" w:customStyle="1" w:styleId="CommentSubjectChar">
    <w:name w:val="Comment Subject Char"/>
    <w:link w:val="CommentSubject"/>
    <w:rsid w:val="00C24705"/>
    <w:rPr>
      <w:rFonts w:ascii="Arial" w:hAnsi="Arial"/>
      <w:b/>
      <w:bCs/>
    </w:rPr>
  </w:style>
  <w:style w:type="paragraph" w:styleId="ListParagraph">
    <w:name w:val="List Paragraph"/>
    <w:basedOn w:val="Normal"/>
    <w:uiPriority w:val="34"/>
    <w:qFormat/>
    <w:rsid w:val="00D74FD6"/>
    <w:pPr>
      <w:spacing w:before="0" w:line="240" w:lineRule="auto"/>
      <w:ind w:left="720"/>
      <w:jc w:val="left"/>
    </w:pPr>
    <w:rPr>
      <w:rFonts w:eastAsia="SimSun" w:cs="Arial"/>
      <w:sz w:val="20"/>
      <w:lang w:eastAsia="zh-CN"/>
    </w:rPr>
  </w:style>
  <w:style w:type="character" w:styleId="UnresolvedMention">
    <w:name w:val="Unresolved Mention"/>
    <w:basedOn w:val="DefaultParagraphFont"/>
    <w:uiPriority w:val="99"/>
    <w:semiHidden/>
    <w:unhideWhenUsed/>
    <w:rsid w:val="0013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35615118">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386026393">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607472180">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756053407">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11487651">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841550325">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25659711">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884637549">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42371721">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chytomo.com/en/" TargetMode="External"/><Relationship Id="rId18" Type="http://schemas.openxmlformats.org/officeDocument/2006/relationships/hyperlink" Target="http://www.britishcouncil.org/organisation/structure/status"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yperlink" Target="http://culturebridges.eu/summer-school/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ulturebridges.eu/booking_the_future_en" TargetMode="External"/><Relationship Id="rId20" Type="http://schemas.openxmlformats.org/officeDocument/2006/relationships/hyperlink" Target="mailto:literature@britishcouncil.org.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ritishcouncil.org.ua/en/programmes/arts/literature/3x3publishin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ritishcouncil.org/organisation/transparency/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chytomo.com/en/" TargetMode="External"/><Relationship Id="rId22" Type="http://schemas.openxmlformats.org/officeDocument/2006/relationships/hyperlink" Target="mailto:literature@britishcouncil.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0265A8DD34B4FBF53CC0E5638931C" ma:contentTypeVersion="10" ma:contentTypeDescription="Create a new document." ma:contentTypeScope="" ma:versionID="399c05b9d3730b5862bd3a4335890ef0">
  <xsd:schema xmlns:xsd="http://www.w3.org/2001/XMLSchema" xmlns:xs="http://www.w3.org/2001/XMLSchema" xmlns:p="http://schemas.microsoft.com/office/2006/metadata/properties" xmlns:ns2="8926211d-65ec-4889-b0e2-6f1958c782df" xmlns:ns3="eee0abc4-1d3d-4875-b9f5-2057685997a8" targetNamespace="http://schemas.microsoft.com/office/2006/metadata/properties" ma:root="true" ma:fieldsID="e42400e8c0785605f04401f961f97405" ns2:_="" ns3:_="">
    <xsd:import namespace="8926211d-65ec-4889-b0e2-6f1958c782df"/>
    <xsd:import namespace="eee0abc4-1d3d-4875-b9f5-205768599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6211d-65ec-4889-b0e2-6f1958c78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abc4-1d3d-4875-b9f5-205768599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F1C5-F1F7-4090-80B1-CA6374124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6211d-65ec-4889-b0e2-6f1958c782df"/>
    <ds:schemaRef ds:uri="eee0abc4-1d3d-4875-b9f5-20576859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A209-8F30-42AC-918D-27316A6A3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032FD4-ED44-4950-AE9C-685ED86C14E7}">
  <ds:schemaRefs>
    <ds:schemaRef ds:uri="http://schemas.microsoft.com/sharepoint/v3/contenttype/forms"/>
  </ds:schemaRefs>
</ds:datastoreItem>
</file>

<file path=customXml/itemProps4.xml><?xml version="1.0" encoding="utf-8"?>
<ds:datastoreItem xmlns:ds="http://schemas.openxmlformats.org/officeDocument/2006/customXml" ds:itemID="{0313A3F6-512F-485A-A128-DCC80A6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5498</Words>
  <Characters>31344</Characters>
  <Application>Microsoft Office Word</Application>
  <DocSecurity>0</DocSecurity>
  <Lines>261</Lines>
  <Paragraphs>73</Paragraphs>
  <ScaleCrop>false</ScaleCrop>
  <Company>British Council</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Stokoz, Daria (Ukraine)</cp:lastModifiedBy>
  <cp:revision>86</cp:revision>
  <dcterms:created xsi:type="dcterms:W3CDTF">2019-02-22T16:23:00Z</dcterms:created>
  <dcterms:modified xsi:type="dcterms:W3CDTF">2019-10-29T09:27:00Z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0x010100B480265A8DD34B4FBF53CC0E5638931C</vt:lpwstr>
  </property>
</Properties>
</file>