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091" w:rsidRPr="00DE60BF" w:rsidRDefault="00971091" w:rsidP="00971091">
      <w:pPr>
        <w:rPr>
          <w:rFonts w:ascii="British Council Sans" w:hAnsi="British Council Sans"/>
          <w:b/>
          <w:sz w:val="24"/>
          <w:szCs w:val="24"/>
        </w:rPr>
      </w:pPr>
      <w:bookmarkStart w:id="0" w:name="_GoBack"/>
      <w:bookmarkEnd w:id="0"/>
      <w:r w:rsidRPr="00DE60BF">
        <w:rPr>
          <w:rFonts w:ascii="British Council Sans" w:hAnsi="British Council Sans"/>
          <w:b/>
          <w:sz w:val="24"/>
          <w:szCs w:val="24"/>
        </w:rPr>
        <w:t>Annex 1 – Terms and conditions of the contract</w:t>
      </w:r>
    </w:p>
    <w:p w:rsidR="00971091" w:rsidRDefault="00971091" w:rsidP="00971091">
      <w:pPr>
        <w:rPr>
          <w:rFonts w:ascii="British Council Sans" w:hAnsi="British Council Sans"/>
          <w:sz w:val="20"/>
        </w:rPr>
      </w:pPr>
    </w:p>
    <w:tbl>
      <w:tblPr>
        <w:tblW w:w="0" w:type="auto"/>
        <w:tblLayout w:type="fixed"/>
        <w:tblLook w:val="0000" w:firstRow="0" w:lastRow="0" w:firstColumn="0" w:lastColumn="0" w:noHBand="0" w:noVBand="0"/>
      </w:tblPr>
      <w:tblGrid>
        <w:gridCol w:w="2943"/>
        <w:gridCol w:w="6237"/>
        <w:gridCol w:w="851"/>
      </w:tblGrid>
      <w:tr w:rsidR="00971091" w:rsidRPr="008820DC" w:rsidTr="00160580">
        <w:tc>
          <w:tcPr>
            <w:tcW w:w="2943" w:type="dxa"/>
          </w:tcPr>
          <w:p w:rsidR="00971091" w:rsidRPr="008E0D8A" w:rsidRDefault="00971091" w:rsidP="00160580">
            <w:pPr>
              <w:spacing w:before="0" w:line="240" w:lineRule="auto"/>
              <w:rPr>
                <w:rFonts w:cs="Arial"/>
                <w:b/>
                <w:i/>
                <w:szCs w:val="22"/>
              </w:rPr>
            </w:pPr>
            <w:r w:rsidRPr="008E0D8A">
              <w:rPr>
                <w:rFonts w:cs="Arial"/>
                <w:b/>
                <w:i/>
                <w:szCs w:val="22"/>
              </w:rPr>
              <w:t xml:space="preserve">The British </w:t>
            </w:r>
            <w:r w:rsidRPr="008E0D8A">
              <w:rPr>
                <w:rFonts w:cs="Arial"/>
                <w:b/>
                <w:szCs w:val="22"/>
              </w:rPr>
              <w:t>Council</w:t>
            </w:r>
            <w:r w:rsidRPr="008E0D8A">
              <w:rPr>
                <w:rFonts w:cs="Arial"/>
                <w:b/>
                <w:i/>
                <w:szCs w:val="22"/>
              </w:rPr>
              <w:t xml:space="preserve">: </w:t>
            </w:r>
          </w:p>
        </w:tc>
        <w:tc>
          <w:tcPr>
            <w:tcW w:w="7088" w:type="dxa"/>
            <w:gridSpan w:val="2"/>
          </w:tcPr>
          <w:p w:rsidR="00971091" w:rsidRPr="005B01D7" w:rsidRDefault="00971091" w:rsidP="00160580">
            <w:pPr>
              <w:autoSpaceDE w:val="0"/>
              <w:autoSpaceDN w:val="0"/>
              <w:adjustRightInd w:val="0"/>
              <w:spacing w:before="0" w:line="240" w:lineRule="auto"/>
              <w:rPr>
                <w:rFonts w:cs="Arial"/>
                <w:b/>
                <w:szCs w:val="22"/>
                <w:highlight w:val="yellow"/>
              </w:rPr>
            </w:pPr>
            <w:r w:rsidRPr="005B01D7">
              <w:rPr>
                <w:rFonts w:cs="Arial"/>
                <w:b/>
                <w:szCs w:val="22"/>
                <w:highlight w:val="yellow"/>
              </w:rPr>
              <w:t>British Council (Singapore) Limited</w:t>
            </w:r>
          </w:p>
          <w:p w:rsidR="00971091" w:rsidRPr="008E0D8A" w:rsidRDefault="00971091" w:rsidP="00160580">
            <w:pPr>
              <w:autoSpaceDE w:val="0"/>
              <w:autoSpaceDN w:val="0"/>
              <w:adjustRightInd w:val="0"/>
              <w:spacing w:before="0" w:line="240" w:lineRule="auto"/>
              <w:rPr>
                <w:rFonts w:cs="Arial"/>
                <w:b/>
                <w:i/>
                <w:szCs w:val="22"/>
              </w:rPr>
            </w:pPr>
            <w:r w:rsidRPr="005B01D7">
              <w:rPr>
                <w:rFonts w:cs="Arial"/>
                <w:b/>
                <w:szCs w:val="22"/>
                <w:highlight w:val="yellow"/>
              </w:rPr>
              <w:t>A company incorporated in the Republic of Singapore (Company Registration No.: 201202363R) and having its registered office at 30 Napier Road, The British Council, Singapore 258509</w:t>
            </w:r>
            <w:r>
              <w:rPr>
                <w:rFonts w:cs="Arial"/>
                <w:b/>
                <w:szCs w:val="22"/>
              </w:rPr>
              <w:t xml:space="preserve"> </w:t>
            </w:r>
          </w:p>
        </w:tc>
      </w:tr>
      <w:tr w:rsidR="00971091" w:rsidRPr="008820DC" w:rsidTr="00160580">
        <w:trPr>
          <w:trHeight w:val="383"/>
        </w:trPr>
        <w:tc>
          <w:tcPr>
            <w:tcW w:w="2943" w:type="dxa"/>
          </w:tcPr>
          <w:p w:rsidR="00971091" w:rsidRDefault="00971091" w:rsidP="00160580">
            <w:pPr>
              <w:spacing w:before="0" w:line="240" w:lineRule="auto"/>
              <w:rPr>
                <w:rFonts w:cs="Arial"/>
                <w:b/>
                <w:szCs w:val="22"/>
              </w:rPr>
            </w:pPr>
          </w:p>
          <w:p w:rsidR="00971091" w:rsidRPr="008820DC" w:rsidRDefault="00971091" w:rsidP="00160580">
            <w:pPr>
              <w:spacing w:before="0" w:line="240" w:lineRule="auto"/>
              <w:rPr>
                <w:rFonts w:cs="Arial"/>
                <w:b/>
                <w:spacing w:val="-3"/>
                <w:szCs w:val="22"/>
              </w:rPr>
            </w:pPr>
            <w:r w:rsidRPr="008820DC">
              <w:rPr>
                <w:rFonts w:cs="Arial"/>
                <w:b/>
                <w:szCs w:val="22"/>
              </w:rPr>
              <w:t>The Supplier:</w:t>
            </w:r>
          </w:p>
        </w:tc>
        <w:tc>
          <w:tcPr>
            <w:tcW w:w="7088" w:type="dxa"/>
            <w:gridSpan w:val="2"/>
          </w:tcPr>
          <w:p w:rsidR="00971091" w:rsidRDefault="00971091" w:rsidP="00160580">
            <w:pPr>
              <w:autoSpaceDE w:val="0"/>
              <w:autoSpaceDN w:val="0"/>
              <w:adjustRightInd w:val="0"/>
              <w:spacing w:before="0" w:line="240" w:lineRule="auto"/>
              <w:jc w:val="left"/>
              <w:rPr>
                <w:rFonts w:cs="Arial"/>
                <w:b/>
                <w:szCs w:val="22"/>
              </w:rPr>
            </w:pPr>
          </w:p>
          <w:p w:rsidR="00971091" w:rsidRPr="00DB1325" w:rsidRDefault="00971091" w:rsidP="00160580">
            <w:pPr>
              <w:autoSpaceDE w:val="0"/>
              <w:autoSpaceDN w:val="0"/>
              <w:adjustRightInd w:val="0"/>
              <w:spacing w:before="0" w:line="240" w:lineRule="auto"/>
              <w:jc w:val="left"/>
              <w:rPr>
                <w:rFonts w:cs="Arial"/>
                <w:b/>
                <w:szCs w:val="22"/>
              </w:rPr>
            </w:pPr>
            <w:r w:rsidRPr="009D5C0F">
              <w:rPr>
                <w:rFonts w:cs="Arial"/>
                <w:b/>
                <w:szCs w:val="22"/>
                <w:highlight w:val="yellow"/>
              </w:rPr>
              <w:t>[</w:t>
            </w:r>
            <w:r>
              <w:rPr>
                <w:rFonts w:cs="Arial"/>
                <w:b/>
                <w:szCs w:val="22"/>
                <w:highlight w:val="yellow"/>
              </w:rPr>
              <w:t xml:space="preserve">IMMLE Conference Academic Proceeding Editor </w:t>
            </w:r>
            <w:r w:rsidRPr="009D5C0F">
              <w:rPr>
                <w:rFonts w:cs="Arial"/>
                <w:b/>
                <w:szCs w:val="22"/>
                <w:highlight w:val="yellow"/>
              </w:rPr>
              <w:t>– to be confirmed]</w:t>
            </w:r>
          </w:p>
          <w:p w:rsidR="00971091" w:rsidRPr="008820DC" w:rsidRDefault="00971091" w:rsidP="00160580">
            <w:pPr>
              <w:spacing w:before="0" w:line="240" w:lineRule="auto"/>
              <w:rPr>
                <w:rFonts w:cs="Arial"/>
                <w:b/>
                <w:caps/>
                <w:szCs w:val="22"/>
              </w:rPr>
            </w:pPr>
          </w:p>
        </w:tc>
      </w:tr>
      <w:tr w:rsidR="00971091" w:rsidRPr="008820DC" w:rsidTr="00160580">
        <w:tblPrEx>
          <w:tblLook w:val="01E0" w:firstRow="1" w:lastRow="1" w:firstColumn="1" w:lastColumn="1" w:noHBand="0" w:noVBand="0"/>
        </w:tblPrEx>
        <w:trPr>
          <w:gridAfter w:val="1"/>
          <w:wAfter w:w="851" w:type="dxa"/>
        </w:trPr>
        <w:tc>
          <w:tcPr>
            <w:tcW w:w="2943" w:type="dxa"/>
            <w:shd w:val="clear" w:color="auto" w:fill="auto"/>
          </w:tcPr>
          <w:p w:rsidR="00971091" w:rsidRPr="008820DC" w:rsidRDefault="00971091" w:rsidP="00160580">
            <w:pPr>
              <w:spacing w:before="0" w:line="240" w:lineRule="auto"/>
              <w:rPr>
                <w:rFonts w:cs="Arial"/>
                <w:b/>
                <w:szCs w:val="22"/>
              </w:rPr>
            </w:pPr>
            <w:r w:rsidRPr="008820DC">
              <w:rPr>
                <w:rFonts w:cs="Arial"/>
                <w:b/>
                <w:szCs w:val="22"/>
              </w:rPr>
              <w:t>Date:</w:t>
            </w:r>
          </w:p>
        </w:tc>
        <w:tc>
          <w:tcPr>
            <w:tcW w:w="6237" w:type="dxa"/>
            <w:shd w:val="clear" w:color="auto" w:fill="auto"/>
          </w:tcPr>
          <w:p w:rsidR="00971091" w:rsidRPr="008820DC" w:rsidRDefault="00971091" w:rsidP="00160580">
            <w:pPr>
              <w:spacing w:before="0" w:line="240" w:lineRule="auto"/>
              <w:rPr>
                <w:rFonts w:cs="Arial"/>
                <w:b/>
                <w:szCs w:val="22"/>
              </w:rPr>
            </w:pPr>
            <w:r w:rsidRPr="005B01D7">
              <w:rPr>
                <w:rFonts w:cs="Arial"/>
                <w:b/>
                <w:szCs w:val="22"/>
                <w:highlight w:val="yellow"/>
              </w:rPr>
              <w:t>TBC</w:t>
            </w:r>
          </w:p>
        </w:tc>
      </w:tr>
    </w:tbl>
    <w:p w:rsidR="00971091" w:rsidRPr="008820DC" w:rsidRDefault="00971091" w:rsidP="00971091">
      <w:pPr>
        <w:spacing w:before="120" w:line="240" w:lineRule="auto"/>
        <w:rPr>
          <w:rFonts w:cs="Arial"/>
          <w:szCs w:val="22"/>
        </w:rPr>
      </w:pPr>
      <w:r w:rsidRPr="008820DC">
        <w:rPr>
          <w:rFonts w:cs="Arial"/>
          <w:szCs w:val="22"/>
        </w:rPr>
        <w:t>This Agreement is made on the date set out above subject to the terms set out in the schedules listed below which both the British Council and the Supplier undertake to observe in the performance of this Agreement.</w:t>
      </w:r>
    </w:p>
    <w:p w:rsidR="00971091" w:rsidRPr="008820DC" w:rsidRDefault="00971091" w:rsidP="00971091">
      <w:pPr>
        <w:spacing w:line="240" w:lineRule="auto"/>
        <w:rPr>
          <w:rFonts w:cs="Arial"/>
          <w:szCs w:val="22"/>
        </w:rPr>
      </w:pPr>
      <w:r w:rsidRPr="008820DC">
        <w:rPr>
          <w:rFonts w:cs="Arial"/>
          <w:szCs w:val="22"/>
        </w:rPr>
        <w:t xml:space="preserve">The Supplier shall supply to the British Council, and the British Council shall acquire and pay for, the services described in </w:t>
      </w:r>
      <w:r>
        <w:rPr>
          <w:rFonts w:cs="Arial"/>
          <w:szCs w:val="22"/>
        </w:rPr>
        <w:t>Schedule 1 and</w:t>
      </w:r>
      <w:r w:rsidRPr="008820DC">
        <w:rPr>
          <w:rFonts w:cs="Arial"/>
          <w:szCs w:val="22"/>
        </w:rPr>
        <w:t xml:space="preserve"> </w:t>
      </w:r>
      <w:r>
        <w:rPr>
          <w:rFonts w:cs="Arial"/>
          <w:szCs w:val="22"/>
        </w:rPr>
        <w:t>Schedule 2 on the terms of this Agreement.</w:t>
      </w:r>
    </w:p>
    <w:p w:rsidR="00971091" w:rsidRPr="008820DC" w:rsidRDefault="00971091" w:rsidP="00971091">
      <w:pPr>
        <w:spacing w:before="120" w:after="120" w:line="240" w:lineRule="auto"/>
        <w:jc w:val="center"/>
        <w:rPr>
          <w:rFonts w:cs="Arial"/>
          <w:b/>
          <w:szCs w:val="22"/>
          <w:u w:val="single"/>
        </w:rPr>
      </w:pPr>
      <w:r w:rsidRPr="008820DC">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6536"/>
      </w:tblGrid>
      <w:tr w:rsidR="00971091" w:rsidRPr="008820DC" w:rsidTr="00160580">
        <w:tc>
          <w:tcPr>
            <w:tcW w:w="1298" w:type="pct"/>
          </w:tcPr>
          <w:p w:rsidR="00971091" w:rsidRPr="008820DC" w:rsidRDefault="00971091" w:rsidP="00160580">
            <w:pPr>
              <w:spacing w:before="120" w:line="240" w:lineRule="auto"/>
              <w:rPr>
                <w:rFonts w:cs="Arial"/>
                <w:b/>
                <w:szCs w:val="22"/>
              </w:rPr>
            </w:pPr>
            <w:r w:rsidRPr="008820DC">
              <w:rPr>
                <w:rFonts w:cs="Arial"/>
                <w:b/>
                <w:szCs w:val="22"/>
              </w:rPr>
              <w:t>Schedule 1</w:t>
            </w:r>
          </w:p>
        </w:tc>
        <w:tc>
          <w:tcPr>
            <w:tcW w:w="3702" w:type="pct"/>
          </w:tcPr>
          <w:p w:rsidR="00971091" w:rsidRPr="008820DC" w:rsidRDefault="00971091" w:rsidP="00160580">
            <w:pPr>
              <w:spacing w:before="120" w:line="240" w:lineRule="auto"/>
              <w:rPr>
                <w:rFonts w:cs="Arial"/>
                <w:szCs w:val="22"/>
              </w:rPr>
            </w:pPr>
            <w:r w:rsidRPr="008820DC">
              <w:rPr>
                <w:rFonts w:cs="Arial"/>
                <w:szCs w:val="22"/>
              </w:rPr>
              <w:t>Special Terms</w:t>
            </w:r>
          </w:p>
        </w:tc>
      </w:tr>
      <w:tr w:rsidR="00971091" w:rsidRPr="008820DC" w:rsidTr="00160580">
        <w:tc>
          <w:tcPr>
            <w:tcW w:w="1298" w:type="pct"/>
          </w:tcPr>
          <w:p w:rsidR="00971091" w:rsidRPr="008820DC" w:rsidRDefault="00971091" w:rsidP="00160580">
            <w:pPr>
              <w:spacing w:before="120" w:line="240" w:lineRule="auto"/>
              <w:rPr>
                <w:rFonts w:cs="Arial"/>
                <w:b/>
                <w:szCs w:val="22"/>
              </w:rPr>
            </w:pPr>
            <w:r w:rsidRPr="008820DC">
              <w:rPr>
                <w:rFonts w:cs="Arial"/>
                <w:b/>
                <w:szCs w:val="22"/>
              </w:rPr>
              <w:t>Schedule 2</w:t>
            </w:r>
          </w:p>
        </w:tc>
        <w:tc>
          <w:tcPr>
            <w:tcW w:w="3702" w:type="pct"/>
          </w:tcPr>
          <w:p w:rsidR="00971091" w:rsidRPr="008820DC" w:rsidRDefault="00971091" w:rsidP="00160580">
            <w:pPr>
              <w:spacing w:before="120" w:line="240" w:lineRule="auto"/>
              <w:rPr>
                <w:rFonts w:cs="Arial"/>
                <w:szCs w:val="22"/>
              </w:rPr>
            </w:pPr>
            <w:r w:rsidRPr="008820DC">
              <w:rPr>
                <w:rFonts w:cs="Arial"/>
                <w:szCs w:val="22"/>
              </w:rPr>
              <w:t>Specification</w:t>
            </w:r>
          </w:p>
        </w:tc>
      </w:tr>
      <w:tr w:rsidR="00971091" w:rsidRPr="008820DC" w:rsidTr="00160580">
        <w:tc>
          <w:tcPr>
            <w:tcW w:w="1298" w:type="pct"/>
          </w:tcPr>
          <w:p w:rsidR="00971091" w:rsidRPr="008820DC" w:rsidRDefault="00971091" w:rsidP="00160580">
            <w:pPr>
              <w:spacing w:before="120" w:line="240" w:lineRule="auto"/>
              <w:rPr>
                <w:rFonts w:cs="Arial"/>
                <w:b/>
                <w:szCs w:val="22"/>
              </w:rPr>
            </w:pPr>
            <w:r w:rsidRPr="008820DC">
              <w:rPr>
                <w:rFonts w:cs="Arial"/>
                <w:b/>
                <w:szCs w:val="22"/>
              </w:rPr>
              <w:t>Schedule 3</w:t>
            </w:r>
          </w:p>
        </w:tc>
        <w:tc>
          <w:tcPr>
            <w:tcW w:w="3702" w:type="pct"/>
          </w:tcPr>
          <w:p w:rsidR="00971091" w:rsidRPr="008820DC" w:rsidRDefault="00971091" w:rsidP="00160580">
            <w:pPr>
              <w:spacing w:before="120" w:line="240" w:lineRule="auto"/>
              <w:rPr>
                <w:rFonts w:cs="Arial"/>
                <w:szCs w:val="22"/>
              </w:rPr>
            </w:pPr>
            <w:r w:rsidRPr="008820DC">
              <w:rPr>
                <w:rFonts w:cs="Arial"/>
                <w:szCs w:val="22"/>
              </w:rPr>
              <w:t>Charges</w:t>
            </w:r>
          </w:p>
        </w:tc>
      </w:tr>
      <w:tr w:rsidR="00971091" w:rsidRPr="008820DC" w:rsidTr="00160580">
        <w:tc>
          <w:tcPr>
            <w:tcW w:w="1298" w:type="pct"/>
          </w:tcPr>
          <w:p w:rsidR="00971091" w:rsidRPr="008820DC" w:rsidRDefault="00971091" w:rsidP="00160580">
            <w:pPr>
              <w:spacing w:before="120" w:line="240" w:lineRule="auto"/>
              <w:rPr>
                <w:rFonts w:cs="Arial"/>
                <w:b/>
                <w:szCs w:val="22"/>
              </w:rPr>
            </w:pPr>
            <w:r w:rsidRPr="008820DC">
              <w:rPr>
                <w:rFonts w:cs="Arial"/>
                <w:b/>
                <w:szCs w:val="22"/>
              </w:rPr>
              <w:t>Schedule 4</w:t>
            </w:r>
          </w:p>
        </w:tc>
        <w:tc>
          <w:tcPr>
            <w:tcW w:w="3702" w:type="pct"/>
          </w:tcPr>
          <w:p w:rsidR="00971091" w:rsidRPr="008820DC" w:rsidRDefault="00971091" w:rsidP="00160580">
            <w:pPr>
              <w:spacing w:before="120" w:line="240" w:lineRule="auto"/>
              <w:rPr>
                <w:rFonts w:cs="Arial"/>
                <w:szCs w:val="22"/>
              </w:rPr>
            </w:pPr>
            <w:r w:rsidRPr="008820DC">
              <w:rPr>
                <w:rFonts w:cs="Arial"/>
                <w:szCs w:val="22"/>
              </w:rPr>
              <w:t>Standard Terms</w:t>
            </w:r>
          </w:p>
        </w:tc>
      </w:tr>
    </w:tbl>
    <w:p w:rsidR="00971091" w:rsidRPr="008820DC" w:rsidRDefault="00971091" w:rsidP="00971091">
      <w:pPr>
        <w:spacing w:line="240" w:lineRule="auto"/>
        <w:rPr>
          <w:rFonts w:cs="Arial"/>
          <w:szCs w:val="22"/>
        </w:rPr>
      </w:pPr>
      <w:r w:rsidRPr="008820DC">
        <w:rPr>
          <w:rFonts w:cs="Arial"/>
          <w:szCs w:val="22"/>
        </w:rPr>
        <w:t>This Agreement shall only become binding on the British Council upon its signature by an authorised signatory of the British Council subsequent to signature by or on behalf of the Supplier.</w:t>
      </w:r>
    </w:p>
    <w:p w:rsidR="00971091" w:rsidRDefault="00971091" w:rsidP="00971091">
      <w:pPr>
        <w:keepNext/>
        <w:spacing w:line="240" w:lineRule="auto"/>
        <w:rPr>
          <w:rFonts w:cs="Arial"/>
          <w:szCs w:val="22"/>
        </w:rPr>
      </w:pPr>
      <w:r w:rsidRPr="008820DC">
        <w:rPr>
          <w:rFonts w:cs="Arial"/>
          <w:b/>
          <w:szCs w:val="22"/>
        </w:rPr>
        <w:t xml:space="preserve">IN WITNESS </w:t>
      </w:r>
      <w:r w:rsidRPr="008820DC">
        <w:rPr>
          <w:rFonts w:cs="Arial"/>
          <w:szCs w:val="22"/>
        </w:rPr>
        <w:t>whereof the parties or their duly authorised representatives have entered into this Agreement on the date set out above.</w:t>
      </w:r>
    </w:p>
    <w:p w:rsidR="00971091" w:rsidRPr="008820DC" w:rsidRDefault="00971091" w:rsidP="00971091">
      <w:pPr>
        <w:keepNext/>
        <w:spacing w:line="240" w:lineRule="auto"/>
        <w:rPr>
          <w:rFonts w:cs="Arial"/>
          <w:b/>
          <w:szCs w:val="22"/>
        </w:rPr>
      </w:pPr>
      <w:r w:rsidRPr="008820DC">
        <w:rPr>
          <w:rFonts w:cs="Arial"/>
          <w:b/>
          <w:szCs w:val="22"/>
        </w:rPr>
        <w:t>Signed by the duly authorised representative of THE BRITISH COUNCIL</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3111"/>
        <w:gridCol w:w="1243"/>
        <w:gridCol w:w="3349"/>
      </w:tblGrid>
      <w:tr w:rsidR="00971091" w:rsidRPr="008820DC" w:rsidTr="00160580">
        <w:trPr>
          <w:cantSplit/>
          <w:trHeight w:val="557"/>
        </w:trPr>
        <w:tc>
          <w:tcPr>
            <w:tcW w:w="675" w:type="pct"/>
            <w:vAlign w:val="bottom"/>
          </w:tcPr>
          <w:p w:rsidR="00971091" w:rsidRPr="008820DC" w:rsidRDefault="00971091" w:rsidP="00160580">
            <w:pPr>
              <w:keepNext/>
              <w:spacing w:before="120" w:line="240" w:lineRule="auto"/>
              <w:rPr>
                <w:rFonts w:cs="Arial"/>
                <w:szCs w:val="22"/>
              </w:rPr>
            </w:pPr>
            <w:r w:rsidRPr="008820DC">
              <w:rPr>
                <w:rFonts w:cs="Arial"/>
                <w:szCs w:val="22"/>
              </w:rPr>
              <w:t>Name:</w:t>
            </w:r>
          </w:p>
        </w:tc>
        <w:tc>
          <w:tcPr>
            <w:tcW w:w="1801" w:type="pct"/>
            <w:vAlign w:val="bottom"/>
          </w:tcPr>
          <w:p w:rsidR="00971091" w:rsidRPr="008820DC" w:rsidRDefault="00971091" w:rsidP="00160580">
            <w:pPr>
              <w:keepNext/>
              <w:tabs>
                <w:tab w:val="left" w:leader="dot" w:pos="3222"/>
              </w:tabs>
              <w:spacing w:before="120" w:line="240" w:lineRule="auto"/>
              <w:rPr>
                <w:rFonts w:cs="Arial"/>
                <w:szCs w:val="22"/>
              </w:rPr>
            </w:pPr>
          </w:p>
        </w:tc>
        <w:tc>
          <w:tcPr>
            <w:tcW w:w="742" w:type="pct"/>
            <w:vAlign w:val="bottom"/>
          </w:tcPr>
          <w:p w:rsidR="00971091" w:rsidRPr="008820DC" w:rsidRDefault="00971091" w:rsidP="00160580">
            <w:pPr>
              <w:keepNext/>
              <w:spacing w:before="120" w:line="240" w:lineRule="auto"/>
              <w:rPr>
                <w:rFonts w:cs="Arial"/>
                <w:szCs w:val="22"/>
              </w:rPr>
            </w:pPr>
            <w:r w:rsidRPr="008820DC">
              <w:rPr>
                <w:rFonts w:cs="Arial"/>
                <w:szCs w:val="22"/>
              </w:rPr>
              <w:t>Signature:</w:t>
            </w:r>
          </w:p>
        </w:tc>
        <w:tc>
          <w:tcPr>
            <w:tcW w:w="1782" w:type="pct"/>
            <w:vAlign w:val="bottom"/>
          </w:tcPr>
          <w:p w:rsidR="00971091" w:rsidRPr="008820DC" w:rsidRDefault="00971091" w:rsidP="00160580">
            <w:pPr>
              <w:keepNext/>
              <w:tabs>
                <w:tab w:val="left" w:leader="dot" w:pos="3132"/>
              </w:tabs>
              <w:spacing w:before="120" w:line="240" w:lineRule="auto"/>
              <w:rPr>
                <w:rFonts w:cs="Arial"/>
                <w:szCs w:val="22"/>
              </w:rPr>
            </w:pPr>
            <w:r w:rsidRPr="008820DC">
              <w:rPr>
                <w:rFonts w:cs="Arial"/>
                <w:szCs w:val="22"/>
              </w:rPr>
              <w:tab/>
            </w:r>
          </w:p>
        </w:tc>
      </w:tr>
      <w:tr w:rsidR="00971091" w:rsidRPr="008820DC" w:rsidTr="00160580">
        <w:trPr>
          <w:cantSplit/>
          <w:trHeight w:val="512"/>
        </w:trPr>
        <w:tc>
          <w:tcPr>
            <w:tcW w:w="675" w:type="pct"/>
            <w:vAlign w:val="bottom"/>
          </w:tcPr>
          <w:p w:rsidR="00971091" w:rsidRPr="008820DC" w:rsidRDefault="00971091" w:rsidP="00160580">
            <w:pPr>
              <w:spacing w:before="120" w:line="240" w:lineRule="auto"/>
              <w:rPr>
                <w:rFonts w:cs="Arial"/>
                <w:szCs w:val="22"/>
              </w:rPr>
            </w:pPr>
            <w:r w:rsidRPr="008820DC">
              <w:rPr>
                <w:rFonts w:cs="Arial"/>
                <w:szCs w:val="22"/>
              </w:rPr>
              <w:t>Position:</w:t>
            </w:r>
          </w:p>
        </w:tc>
        <w:tc>
          <w:tcPr>
            <w:tcW w:w="1801" w:type="pct"/>
            <w:vAlign w:val="bottom"/>
          </w:tcPr>
          <w:p w:rsidR="00971091" w:rsidRPr="008820DC" w:rsidRDefault="00971091" w:rsidP="00160580">
            <w:pPr>
              <w:tabs>
                <w:tab w:val="left" w:leader="dot" w:pos="3222"/>
              </w:tabs>
              <w:spacing w:before="120" w:line="240" w:lineRule="auto"/>
              <w:rPr>
                <w:rFonts w:cs="Arial"/>
                <w:szCs w:val="22"/>
              </w:rPr>
            </w:pPr>
          </w:p>
        </w:tc>
        <w:tc>
          <w:tcPr>
            <w:tcW w:w="742" w:type="pct"/>
            <w:vAlign w:val="bottom"/>
          </w:tcPr>
          <w:p w:rsidR="00971091" w:rsidRPr="008820DC" w:rsidRDefault="00971091" w:rsidP="00160580">
            <w:pPr>
              <w:spacing w:before="120" w:line="240" w:lineRule="auto"/>
              <w:rPr>
                <w:rFonts w:cs="Arial"/>
                <w:szCs w:val="22"/>
              </w:rPr>
            </w:pPr>
          </w:p>
        </w:tc>
        <w:tc>
          <w:tcPr>
            <w:tcW w:w="1782" w:type="pct"/>
            <w:vAlign w:val="bottom"/>
          </w:tcPr>
          <w:p w:rsidR="00971091" w:rsidRPr="008820DC" w:rsidRDefault="00971091" w:rsidP="00160580">
            <w:pPr>
              <w:tabs>
                <w:tab w:val="left" w:leader="dot" w:pos="3132"/>
              </w:tabs>
              <w:spacing w:before="120" w:line="240" w:lineRule="auto"/>
              <w:rPr>
                <w:rFonts w:cs="Arial"/>
                <w:szCs w:val="22"/>
              </w:rPr>
            </w:pPr>
          </w:p>
        </w:tc>
      </w:tr>
    </w:tbl>
    <w:p w:rsidR="00971091" w:rsidRPr="008820DC" w:rsidRDefault="00971091" w:rsidP="00971091">
      <w:pPr>
        <w:keepNext/>
        <w:spacing w:line="240" w:lineRule="auto"/>
        <w:rPr>
          <w:rFonts w:cs="Arial"/>
          <w:b/>
          <w:szCs w:val="22"/>
        </w:rPr>
      </w:pPr>
      <w:r w:rsidRPr="008820DC">
        <w:rPr>
          <w:rFonts w:cs="Arial"/>
          <w:b/>
          <w:szCs w:val="22"/>
        </w:rPr>
        <w:t xml:space="preserve">Signed by </w:t>
      </w:r>
      <w:r>
        <w:rPr>
          <w:rFonts w:cs="Arial"/>
          <w:b/>
          <w:szCs w:val="22"/>
        </w:rPr>
        <w:t>[Academic Consultant – to be confirmed]</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3111"/>
        <w:gridCol w:w="1243"/>
        <w:gridCol w:w="3349"/>
      </w:tblGrid>
      <w:tr w:rsidR="00971091" w:rsidRPr="008820DC" w:rsidTr="00160580">
        <w:trPr>
          <w:cantSplit/>
          <w:trHeight w:val="521"/>
        </w:trPr>
        <w:tc>
          <w:tcPr>
            <w:tcW w:w="675" w:type="pct"/>
            <w:vAlign w:val="bottom"/>
          </w:tcPr>
          <w:p w:rsidR="00971091" w:rsidRPr="008820DC" w:rsidRDefault="00971091" w:rsidP="00160580">
            <w:pPr>
              <w:keepNext/>
              <w:spacing w:before="120" w:line="240" w:lineRule="auto"/>
              <w:rPr>
                <w:rFonts w:cs="Arial"/>
                <w:szCs w:val="22"/>
              </w:rPr>
            </w:pPr>
            <w:r w:rsidRPr="008820DC">
              <w:rPr>
                <w:rFonts w:cs="Arial"/>
                <w:szCs w:val="22"/>
              </w:rPr>
              <w:t>Name:</w:t>
            </w:r>
          </w:p>
        </w:tc>
        <w:tc>
          <w:tcPr>
            <w:tcW w:w="1801" w:type="pct"/>
            <w:vAlign w:val="bottom"/>
          </w:tcPr>
          <w:p w:rsidR="00971091" w:rsidRPr="008820DC" w:rsidRDefault="00971091" w:rsidP="00160580">
            <w:pPr>
              <w:keepNext/>
              <w:tabs>
                <w:tab w:val="left" w:leader="dot" w:pos="3222"/>
              </w:tabs>
              <w:spacing w:before="120" w:line="240" w:lineRule="auto"/>
              <w:rPr>
                <w:rFonts w:cs="Arial"/>
                <w:szCs w:val="22"/>
              </w:rPr>
            </w:pPr>
            <w:r w:rsidRPr="009D5C0F">
              <w:rPr>
                <w:rFonts w:cs="Arial"/>
                <w:b/>
                <w:szCs w:val="22"/>
                <w:highlight w:val="yellow"/>
              </w:rPr>
              <w:t>[</w:t>
            </w:r>
            <w:r>
              <w:rPr>
                <w:rFonts w:cs="Arial"/>
                <w:b/>
                <w:szCs w:val="22"/>
                <w:highlight w:val="yellow"/>
              </w:rPr>
              <w:t>The academic proceeding editor - TBC</w:t>
            </w:r>
            <w:r w:rsidRPr="009D5C0F">
              <w:rPr>
                <w:rFonts w:cs="Arial"/>
                <w:b/>
                <w:szCs w:val="22"/>
                <w:highlight w:val="yellow"/>
              </w:rPr>
              <w:t>]</w:t>
            </w:r>
          </w:p>
        </w:tc>
        <w:tc>
          <w:tcPr>
            <w:tcW w:w="742" w:type="pct"/>
            <w:vAlign w:val="bottom"/>
          </w:tcPr>
          <w:p w:rsidR="00971091" w:rsidRPr="008820DC" w:rsidRDefault="00971091" w:rsidP="00160580">
            <w:pPr>
              <w:keepNext/>
              <w:spacing w:before="120" w:line="240" w:lineRule="auto"/>
              <w:rPr>
                <w:rFonts w:cs="Arial"/>
                <w:szCs w:val="22"/>
              </w:rPr>
            </w:pPr>
            <w:r w:rsidRPr="008820DC">
              <w:rPr>
                <w:rFonts w:cs="Arial"/>
                <w:szCs w:val="22"/>
              </w:rPr>
              <w:t>Signature:</w:t>
            </w:r>
          </w:p>
        </w:tc>
        <w:tc>
          <w:tcPr>
            <w:tcW w:w="1782" w:type="pct"/>
            <w:vAlign w:val="bottom"/>
          </w:tcPr>
          <w:p w:rsidR="00971091" w:rsidRPr="008820DC" w:rsidRDefault="00971091" w:rsidP="00160580">
            <w:pPr>
              <w:keepNext/>
              <w:tabs>
                <w:tab w:val="left" w:leader="dot" w:pos="3132"/>
              </w:tabs>
              <w:spacing w:before="120" w:line="240" w:lineRule="auto"/>
              <w:rPr>
                <w:rFonts w:cs="Arial"/>
                <w:szCs w:val="22"/>
              </w:rPr>
            </w:pPr>
            <w:r w:rsidRPr="008820DC">
              <w:rPr>
                <w:rFonts w:cs="Arial"/>
                <w:szCs w:val="22"/>
              </w:rPr>
              <w:tab/>
            </w:r>
          </w:p>
        </w:tc>
      </w:tr>
      <w:tr w:rsidR="00971091" w:rsidRPr="008820DC" w:rsidTr="00160580">
        <w:trPr>
          <w:cantSplit/>
          <w:trHeight w:val="503"/>
        </w:trPr>
        <w:tc>
          <w:tcPr>
            <w:tcW w:w="675" w:type="pct"/>
            <w:vAlign w:val="bottom"/>
          </w:tcPr>
          <w:p w:rsidR="00971091" w:rsidRPr="008820DC" w:rsidRDefault="00971091" w:rsidP="00160580">
            <w:pPr>
              <w:keepNext/>
              <w:spacing w:before="120" w:line="240" w:lineRule="auto"/>
              <w:rPr>
                <w:rFonts w:cs="Arial"/>
                <w:szCs w:val="22"/>
              </w:rPr>
            </w:pPr>
            <w:r w:rsidRPr="008820DC">
              <w:rPr>
                <w:rFonts w:cs="Arial"/>
                <w:szCs w:val="22"/>
              </w:rPr>
              <w:t>Position:</w:t>
            </w:r>
          </w:p>
        </w:tc>
        <w:tc>
          <w:tcPr>
            <w:tcW w:w="1801" w:type="pct"/>
            <w:vAlign w:val="bottom"/>
          </w:tcPr>
          <w:p w:rsidR="00971091" w:rsidRPr="009D5C0F" w:rsidRDefault="00971091" w:rsidP="00160580">
            <w:pPr>
              <w:keepNext/>
              <w:tabs>
                <w:tab w:val="left" w:leader="dot" w:pos="3222"/>
              </w:tabs>
              <w:spacing w:before="120" w:line="240" w:lineRule="auto"/>
              <w:rPr>
                <w:rFonts w:cs="Arial"/>
                <w:szCs w:val="22"/>
              </w:rPr>
            </w:pPr>
            <w:r w:rsidRPr="009D5C0F">
              <w:rPr>
                <w:rFonts w:cs="Arial"/>
                <w:b/>
                <w:szCs w:val="22"/>
                <w:highlight w:val="yellow"/>
              </w:rPr>
              <w:t>[</w:t>
            </w:r>
            <w:r>
              <w:rPr>
                <w:rFonts w:cs="Arial"/>
                <w:b/>
                <w:szCs w:val="22"/>
                <w:highlight w:val="yellow"/>
              </w:rPr>
              <w:t>The academic proceeding editor - TBC</w:t>
            </w:r>
            <w:r w:rsidRPr="009D5C0F">
              <w:rPr>
                <w:rFonts w:cs="Arial"/>
                <w:b/>
                <w:szCs w:val="22"/>
                <w:highlight w:val="yellow"/>
              </w:rPr>
              <w:t>]</w:t>
            </w:r>
          </w:p>
        </w:tc>
        <w:tc>
          <w:tcPr>
            <w:tcW w:w="742" w:type="pct"/>
            <w:vAlign w:val="bottom"/>
          </w:tcPr>
          <w:p w:rsidR="00971091" w:rsidRPr="008820DC" w:rsidRDefault="00971091" w:rsidP="00160580">
            <w:pPr>
              <w:keepNext/>
              <w:spacing w:before="120" w:line="240" w:lineRule="auto"/>
              <w:rPr>
                <w:rFonts w:cs="Arial"/>
                <w:szCs w:val="22"/>
              </w:rPr>
            </w:pPr>
          </w:p>
        </w:tc>
        <w:tc>
          <w:tcPr>
            <w:tcW w:w="1782" w:type="pct"/>
            <w:vAlign w:val="bottom"/>
          </w:tcPr>
          <w:p w:rsidR="00971091" w:rsidRPr="008820DC" w:rsidRDefault="00971091" w:rsidP="00160580">
            <w:pPr>
              <w:keepNext/>
              <w:tabs>
                <w:tab w:val="left" w:leader="dot" w:pos="3132"/>
              </w:tabs>
              <w:spacing w:before="120" w:line="240" w:lineRule="auto"/>
              <w:rPr>
                <w:rFonts w:cs="Arial"/>
                <w:szCs w:val="22"/>
              </w:rPr>
            </w:pPr>
          </w:p>
        </w:tc>
      </w:tr>
    </w:tbl>
    <w:p w:rsidR="00971091" w:rsidRPr="008820DC" w:rsidRDefault="00971091" w:rsidP="00971091">
      <w:pPr>
        <w:pStyle w:val="MRSchedule1"/>
        <w:spacing w:before="60" w:after="160" w:line="276" w:lineRule="auto"/>
        <w:rPr>
          <w:rFonts w:cs="Arial"/>
          <w:bCs/>
          <w:szCs w:val="22"/>
        </w:rPr>
      </w:pPr>
      <w:bookmarkStart w:id="1" w:name="_Toc207776231"/>
      <w:bookmarkStart w:id="2" w:name="Schedule1"/>
      <w:bookmarkEnd w:id="1"/>
      <w:bookmarkEnd w:id="2"/>
      <w:r>
        <w:rPr>
          <w:rFonts w:cs="Arial"/>
          <w:b w:val="0"/>
          <w:szCs w:val="22"/>
        </w:rPr>
        <w:br w:type="page"/>
      </w:r>
    </w:p>
    <w:p w:rsidR="00971091" w:rsidRDefault="00971091" w:rsidP="00971091">
      <w:pPr>
        <w:pStyle w:val="MRSchedule1"/>
        <w:numPr>
          <w:ilvl w:val="0"/>
          <w:numId w:val="0"/>
        </w:numPr>
        <w:spacing w:before="60" w:after="160" w:line="276" w:lineRule="auto"/>
        <w:rPr>
          <w:rFonts w:cs="Arial"/>
          <w:szCs w:val="22"/>
        </w:rPr>
      </w:pPr>
      <w:r>
        <w:rPr>
          <w:rFonts w:cs="Arial"/>
          <w:szCs w:val="22"/>
        </w:rPr>
        <w:lastRenderedPageBreak/>
        <w:t>Schedule 1</w:t>
      </w:r>
    </w:p>
    <w:p w:rsidR="00971091" w:rsidRPr="008820DC" w:rsidRDefault="00971091" w:rsidP="00971091">
      <w:pPr>
        <w:pStyle w:val="MRSchedule1"/>
        <w:numPr>
          <w:ilvl w:val="0"/>
          <w:numId w:val="0"/>
        </w:numPr>
        <w:spacing w:before="60" w:after="160" w:line="276" w:lineRule="auto"/>
        <w:rPr>
          <w:rFonts w:cs="Arial"/>
          <w:b w:val="0"/>
          <w:szCs w:val="22"/>
        </w:rPr>
      </w:pPr>
      <w:r w:rsidRPr="008820DC">
        <w:rPr>
          <w:rFonts w:cs="Arial"/>
          <w:b w:val="0"/>
          <w:szCs w:val="22"/>
        </w:rPr>
        <w:t>Special Terms</w:t>
      </w:r>
    </w:p>
    <w:p w:rsidR="00971091" w:rsidRPr="008820DC" w:rsidRDefault="00971091" w:rsidP="00971091">
      <w:pPr>
        <w:pStyle w:val="MRheading2"/>
        <w:numPr>
          <w:ilvl w:val="0"/>
          <w:numId w:val="0"/>
        </w:numPr>
        <w:spacing w:before="60" w:after="160" w:line="276" w:lineRule="auto"/>
        <w:rPr>
          <w:rFonts w:cs="Arial"/>
          <w:szCs w:val="22"/>
        </w:rPr>
      </w:pPr>
      <w:r w:rsidRPr="008820DC">
        <w:rPr>
          <w:rFonts w:cs="Arial"/>
          <w:szCs w:val="22"/>
        </w:rPr>
        <w:t xml:space="preserve">Terms defined in this </w:t>
      </w:r>
      <w:r>
        <w:rPr>
          <w:rFonts w:cs="Arial"/>
          <w:szCs w:val="22"/>
        </w:rPr>
        <w:t xml:space="preserve">Schedule 1 </w:t>
      </w:r>
      <w:r w:rsidRPr="008820DC">
        <w:rPr>
          <w:rFonts w:cs="Arial"/>
          <w:szCs w:val="22"/>
        </w:rPr>
        <w:t xml:space="preserve">shall have the same meanings when used throughout this Agreement. </w:t>
      </w:r>
    </w:p>
    <w:p w:rsidR="00971091" w:rsidRPr="008820DC" w:rsidRDefault="00971091" w:rsidP="00971091">
      <w:pPr>
        <w:pStyle w:val="MRheading2"/>
        <w:numPr>
          <w:ilvl w:val="0"/>
          <w:numId w:val="0"/>
        </w:numPr>
        <w:spacing w:before="60" w:after="160" w:line="276" w:lineRule="auto"/>
        <w:rPr>
          <w:rFonts w:cs="Arial"/>
          <w:szCs w:val="22"/>
        </w:rPr>
      </w:pPr>
      <w:r w:rsidRPr="008820DC">
        <w:rPr>
          <w:rFonts w:cs="Arial"/>
          <w:szCs w:val="22"/>
        </w:rPr>
        <w:t>In the event of any conflict between the terms set out in the various Schedules, the Schedules shall prevail in the order in which they appear in the Agreement.</w:t>
      </w:r>
    </w:p>
    <w:p w:rsidR="00971091" w:rsidRPr="008820DC" w:rsidRDefault="00971091" w:rsidP="00971091">
      <w:pPr>
        <w:pStyle w:val="MRheading2"/>
        <w:numPr>
          <w:ilvl w:val="0"/>
          <w:numId w:val="0"/>
        </w:numPr>
        <w:spacing w:before="60" w:after="160" w:line="276" w:lineRule="auto"/>
        <w:rPr>
          <w:rFonts w:cs="Arial"/>
          <w:szCs w:val="22"/>
        </w:rPr>
      </w:pPr>
      <w:r w:rsidRPr="008820DC">
        <w:rPr>
          <w:rFonts w:cs="Arial"/>
          <w:szCs w:val="22"/>
        </w:rPr>
        <w:t>For the purposes of the provision of the Services and any Goods, the terms of this Agreement shall prevail over any other terms and conditions issued by the British Council (whether on a purchase order or otherwise).</w:t>
      </w:r>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Commencement Date and Term</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This Agreement shall come into force on </w:t>
      </w:r>
      <w:r w:rsidRPr="00F25413">
        <w:rPr>
          <w:rFonts w:cs="Arial"/>
          <w:szCs w:val="22"/>
          <w:highlight w:val="yellow"/>
        </w:rPr>
        <w:t>TBC</w:t>
      </w:r>
      <w:r w:rsidRPr="008820DC">
        <w:rPr>
          <w:rFonts w:cs="Arial"/>
          <w:b/>
          <w:szCs w:val="22"/>
        </w:rPr>
        <w:t xml:space="preserve"> </w:t>
      </w:r>
      <w:r w:rsidRPr="008820DC">
        <w:rPr>
          <w:rFonts w:cs="Arial"/>
          <w:szCs w:val="22"/>
        </w:rPr>
        <w:t xml:space="preserve">and, subject to paragraph </w:t>
      </w:r>
      <w:r w:rsidRPr="008820DC">
        <w:rPr>
          <w:rFonts w:cs="Arial"/>
          <w:szCs w:val="22"/>
        </w:rPr>
        <w:fldChar w:fldCharType="begin"/>
      </w:r>
      <w:r w:rsidRPr="008820DC">
        <w:rPr>
          <w:rFonts w:cs="Arial"/>
          <w:szCs w:val="22"/>
        </w:rPr>
        <w:instrText xml:space="preserve"> REF _Ref266438256 \r \h  \* MERGEFORMAT </w:instrText>
      </w:r>
      <w:r w:rsidRPr="008820DC">
        <w:rPr>
          <w:rFonts w:cs="Arial"/>
          <w:szCs w:val="22"/>
        </w:rPr>
      </w:r>
      <w:r w:rsidRPr="008820DC">
        <w:rPr>
          <w:rFonts w:cs="Arial"/>
          <w:szCs w:val="22"/>
        </w:rPr>
        <w:fldChar w:fldCharType="separate"/>
      </w:r>
      <w:r>
        <w:rPr>
          <w:rFonts w:cs="Arial"/>
          <w:szCs w:val="22"/>
        </w:rPr>
        <w:t>1.2</w:t>
      </w:r>
      <w:r w:rsidRPr="008820DC">
        <w:rPr>
          <w:rFonts w:cs="Arial"/>
          <w:szCs w:val="22"/>
        </w:rPr>
        <w:fldChar w:fldCharType="end"/>
      </w:r>
      <w:r w:rsidRPr="008820DC">
        <w:rPr>
          <w:rFonts w:cs="Arial"/>
          <w:szCs w:val="22"/>
        </w:rPr>
        <w:t xml:space="preserve"> below, shall continue in full force and effect </w:t>
      </w:r>
      <w:r w:rsidRPr="008E0D8A">
        <w:rPr>
          <w:rFonts w:cs="Arial"/>
          <w:szCs w:val="22"/>
        </w:rPr>
        <w:t>until all Services have been completed and all Deliverables have been delivered to the British Council’s satisfaction as set out in Schedule 2 (Specification)</w:t>
      </w:r>
      <w:r w:rsidRPr="008820DC">
        <w:rPr>
          <w:rFonts w:cs="Arial"/>
          <w:szCs w:val="22"/>
        </w:rPr>
        <w:t xml:space="preserve"> (the “</w:t>
      </w:r>
      <w:r w:rsidRPr="008820DC">
        <w:rPr>
          <w:rFonts w:cs="Arial"/>
          <w:b/>
          <w:szCs w:val="22"/>
        </w:rPr>
        <w:t>Term</w:t>
      </w:r>
      <w:r w:rsidRPr="008820DC">
        <w:rPr>
          <w:rFonts w:cs="Arial"/>
          <w:szCs w:val="22"/>
        </w:rPr>
        <w:t>”).</w:t>
      </w:r>
    </w:p>
    <w:p w:rsidR="00971091" w:rsidRPr="008820DC" w:rsidRDefault="00971091" w:rsidP="00971091">
      <w:pPr>
        <w:pStyle w:val="MRheading2"/>
        <w:numPr>
          <w:ilvl w:val="1"/>
          <w:numId w:val="12"/>
        </w:numPr>
        <w:spacing w:before="60" w:after="160" w:line="276" w:lineRule="auto"/>
        <w:rPr>
          <w:rFonts w:cs="Arial"/>
          <w:szCs w:val="22"/>
        </w:rPr>
      </w:pPr>
      <w:bookmarkStart w:id="3" w:name="_Ref266438256"/>
      <w:r w:rsidRPr="008820DC">
        <w:rPr>
          <w:rFonts w:cs="Arial"/>
          <w:szCs w:val="22"/>
        </w:rPr>
        <w:t xml:space="preserve">Notwithstanding anything to the contrary elsewhere in this Agreement, the British Council shall be entitled to terminate this Agreement by serving not less than </w:t>
      </w:r>
      <w:r>
        <w:rPr>
          <w:rFonts w:cs="Arial"/>
          <w:b/>
          <w:szCs w:val="22"/>
        </w:rPr>
        <w:t>14</w:t>
      </w:r>
      <w:r w:rsidRPr="008820DC">
        <w:rPr>
          <w:rFonts w:cs="Arial"/>
          <w:b/>
          <w:szCs w:val="22"/>
        </w:rPr>
        <w:t xml:space="preserve"> </w:t>
      </w:r>
      <w:r w:rsidRPr="008820DC">
        <w:rPr>
          <w:rFonts w:cs="Arial"/>
          <w:szCs w:val="22"/>
        </w:rPr>
        <w:t>days’ written notice on the Supplier.</w:t>
      </w:r>
      <w:bookmarkEnd w:id="3"/>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Key Personnel</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shall deploy the following persons in the provision of the Services:</w:t>
      </w:r>
      <w:r>
        <w:rPr>
          <w:rFonts w:cs="Arial"/>
          <w:szCs w:val="22"/>
        </w:rPr>
        <w:t xml:space="preserve"> </w:t>
      </w:r>
      <w:r w:rsidRPr="009D5C0F">
        <w:rPr>
          <w:rFonts w:cs="Arial"/>
          <w:b/>
          <w:szCs w:val="22"/>
          <w:highlight w:val="yellow"/>
        </w:rPr>
        <w:t>[</w:t>
      </w:r>
      <w:r>
        <w:rPr>
          <w:rFonts w:cs="Arial"/>
          <w:b/>
          <w:szCs w:val="22"/>
          <w:highlight w:val="yellow"/>
        </w:rPr>
        <w:t>The academic proceeding editor - TBC</w:t>
      </w:r>
      <w:r w:rsidRPr="009D5C0F">
        <w:rPr>
          <w:rFonts w:cs="Arial"/>
          <w:b/>
          <w:szCs w:val="22"/>
          <w:highlight w:val="yellow"/>
        </w:rPr>
        <w:t>]</w:t>
      </w:r>
      <w:r w:rsidRPr="008820DC">
        <w:rPr>
          <w:rFonts w:cs="Arial"/>
          <w:szCs w:val="22"/>
        </w:rPr>
        <w:t xml:space="preserve"> (the “</w:t>
      </w:r>
      <w:r w:rsidRPr="008820DC">
        <w:rPr>
          <w:rFonts w:cs="Arial"/>
          <w:b/>
          <w:szCs w:val="22"/>
        </w:rPr>
        <w:t>Key Personnel</w:t>
      </w:r>
      <w:r w:rsidRPr="008820DC">
        <w:rPr>
          <w:rFonts w:cs="Arial"/>
          <w:szCs w:val="22"/>
        </w:rPr>
        <w:t>”).</w:t>
      </w:r>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Working Hours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For the purposes of this Agreement “</w:t>
      </w:r>
      <w:r w:rsidRPr="008820DC">
        <w:rPr>
          <w:rFonts w:cs="Arial"/>
          <w:b/>
          <w:szCs w:val="22"/>
        </w:rPr>
        <w:t>Working Hours</w:t>
      </w:r>
      <w:r w:rsidRPr="008820DC">
        <w:rPr>
          <w:rFonts w:cs="Arial"/>
          <w:szCs w:val="22"/>
        </w:rPr>
        <w:t xml:space="preserve">” shall mean </w:t>
      </w:r>
      <w:r w:rsidRPr="008E0D8A">
        <w:rPr>
          <w:rFonts w:cs="Arial"/>
          <w:szCs w:val="22"/>
        </w:rPr>
        <w:t>9 a.m. to 5 p.m. local time</w:t>
      </w:r>
      <w:r w:rsidRPr="008820DC">
        <w:rPr>
          <w:rFonts w:cs="Arial"/>
          <w:szCs w:val="22"/>
        </w:rPr>
        <w:t>.</w:t>
      </w:r>
    </w:p>
    <w:p w:rsidR="00971091" w:rsidRPr="008820DC" w:rsidRDefault="00971091" w:rsidP="00971091">
      <w:pPr>
        <w:pStyle w:val="MRSchedule1"/>
        <w:spacing w:before="60" w:after="160" w:line="276" w:lineRule="auto"/>
        <w:rPr>
          <w:rFonts w:cs="Arial"/>
          <w:bCs/>
          <w:szCs w:val="22"/>
        </w:rPr>
      </w:pPr>
      <w:bookmarkStart w:id="4" w:name="_Ref205893552"/>
      <w:r w:rsidRPr="008820DC">
        <w:rPr>
          <w:rFonts w:cs="Arial"/>
          <w:szCs w:val="22"/>
        </w:rPr>
        <w:br w:type="page"/>
      </w:r>
      <w:bookmarkStart w:id="5" w:name="hw"/>
      <w:bookmarkStart w:id="6" w:name="_Toc207776233"/>
      <w:bookmarkStart w:id="7" w:name="Schedule2"/>
      <w:bookmarkEnd w:id="4"/>
      <w:bookmarkEnd w:id="5"/>
      <w:bookmarkEnd w:id="6"/>
      <w:bookmarkEnd w:id="7"/>
    </w:p>
    <w:p w:rsidR="00971091" w:rsidRPr="006E133C" w:rsidRDefault="00971091" w:rsidP="00971091">
      <w:pPr>
        <w:pStyle w:val="MRSchedule1"/>
        <w:numPr>
          <w:ilvl w:val="0"/>
          <w:numId w:val="0"/>
        </w:numPr>
      </w:pPr>
      <w:bookmarkStart w:id="8" w:name="_Toc207776234"/>
      <w:r w:rsidRPr="006E133C">
        <w:lastRenderedPageBreak/>
        <w:t>Schedule 2</w:t>
      </w:r>
    </w:p>
    <w:p w:rsidR="00971091" w:rsidRPr="00C079EA" w:rsidRDefault="00971091" w:rsidP="00971091">
      <w:pPr>
        <w:spacing w:before="0" w:line="276" w:lineRule="auto"/>
        <w:jc w:val="center"/>
        <w:rPr>
          <w:rFonts w:cs="Arial"/>
          <w:b/>
          <w:sz w:val="21"/>
          <w:szCs w:val="21"/>
          <w:u w:val="single"/>
        </w:rPr>
      </w:pPr>
      <w:r w:rsidRPr="00C079EA">
        <w:rPr>
          <w:rFonts w:cs="Arial"/>
          <w:b/>
          <w:sz w:val="21"/>
          <w:szCs w:val="21"/>
          <w:u w:val="single"/>
        </w:rPr>
        <w:t>Services</w:t>
      </w:r>
    </w:p>
    <w:p w:rsidR="00971091" w:rsidRDefault="00971091" w:rsidP="00971091">
      <w:pPr>
        <w:spacing w:before="0" w:line="276" w:lineRule="auto"/>
        <w:rPr>
          <w:rFonts w:cs="Arial"/>
          <w:sz w:val="21"/>
          <w:szCs w:val="21"/>
        </w:rPr>
      </w:pPr>
    </w:p>
    <w:p w:rsidR="00971091" w:rsidRPr="00971091" w:rsidRDefault="00971091" w:rsidP="00971091">
      <w:pPr>
        <w:spacing w:before="0" w:line="276" w:lineRule="auto"/>
        <w:rPr>
          <w:rFonts w:cs="Arial"/>
          <w:szCs w:val="22"/>
        </w:rPr>
      </w:pPr>
      <w:r w:rsidRPr="00971091">
        <w:rPr>
          <w:rFonts w:cs="Arial"/>
          <w:szCs w:val="22"/>
        </w:rPr>
        <w:t>The services supplied shall include:</w:t>
      </w:r>
      <w:bookmarkStart w:id="9" w:name="_Hlk29559545"/>
    </w:p>
    <w:p w:rsidR="00971091" w:rsidRPr="00971091" w:rsidRDefault="00971091" w:rsidP="00971091">
      <w:pPr>
        <w:spacing w:before="0" w:line="276" w:lineRule="auto"/>
        <w:rPr>
          <w:rFonts w:cs="Arial"/>
          <w:szCs w:val="22"/>
        </w:rPr>
      </w:pPr>
    </w:p>
    <w:p w:rsidR="00971091" w:rsidRPr="00971091" w:rsidRDefault="00971091" w:rsidP="00971091">
      <w:pPr>
        <w:pStyle w:val="ListParagraph"/>
        <w:numPr>
          <w:ilvl w:val="0"/>
          <w:numId w:val="33"/>
        </w:numPr>
        <w:spacing w:line="240" w:lineRule="auto"/>
        <w:contextualSpacing w:val="0"/>
        <w:rPr>
          <w:rFonts w:cs="Arial"/>
          <w:b/>
          <w:bCs/>
          <w:szCs w:val="22"/>
        </w:rPr>
      </w:pPr>
      <w:bookmarkStart w:id="10" w:name="_Hlk29559894"/>
      <w:bookmarkEnd w:id="9"/>
      <w:proofErr w:type="spellStart"/>
      <w:r w:rsidRPr="00971091">
        <w:rPr>
          <w:rFonts w:cs="Arial"/>
          <w:szCs w:val="22"/>
        </w:rPr>
        <w:t>Finalising</w:t>
      </w:r>
      <w:proofErr w:type="spellEnd"/>
      <w:r w:rsidRPr="00971091">
        <w:rPr>
          <w:rFonts w:cs="Arial"/>
          <w:szCs w:val="22"/>
        </w:rPr>
        <w:t xml:space="preserve"> the academic paper selection criteria for part 2 to ensure adequate coverage of each theme. (2 days)</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Reviewing submissions for part 2. Applying the selection criteria and providing feedback to the writers (1.5 days)</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Designing the structure and format of all selected papers (part 1 and 2) with writers to ensure that the content is well-presented, aligned to the conference theme and objectives of the project as well as our brand and copyright guidelines (to be provided by the British Council). This will include the development/adaptation of a style guide that is specific to the publication, for use by the writers. (10 days)</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Reviewing and revising the selected papers (part 1 and 2) to ensure they are consistent with the format and writing guideline and delivered in high standards (13 days)</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Being the first point of contact for the writers</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Delivering the full manuscript to the British Council in MS Word format or in other agreed formats at the end of the project</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Writing an introduction (1.5 days)</w:t>
      </w:r>
    </w:p>
    <w:p w:rsidR="00971091" w:rsidRPr="00971091" w:rsidRDefault="00971091" w:rsidP="00971091">
      <w:pPr>
        <w:pStyle w:val="ListParagraph"/>
        <w:numPr>
          <w:ilvl w:val="0"/>
          <w:numId w:val="33"/>
        </w:numPr>
        <w:spacing w:line="240" w:lineRule="auto"/>
        <w:contextualSpacing w:val="0"/>
        <w:rPr>
          <w:rFonts w:cs="Arial"/>
          <w:b/>
          <w:bCs/>
          <w:szCs w:val="22"/>
        </w:rPr>
      </w:pPr>
      <w:r w:rsidRPr="00971091">
        <w:rPr>
          <w:rFonts w:cs="Arial"/>
          <w:szCs w:val="22"/>
        </w:rPr>
        <w:t>Attending the online launch event (if any) (2 days)</w:t>
      </w:r>
    </w:p>
    <w:p w:rsidR="00971091" w:rsidRPr="00007A2F" w:rsidRDefault="00971091" w:rsidP="00971091">
      <w:pPr>
        <w:spacing w:line="260" w:lineRule="exact"/>
        <w:ind w:left="360"/>
        <w:jc w:val="thaiDistribute"/>
        <w:rPr>
          <w:rFonts w:cs="Arial"/>
          <w:i/>
          <w:iCs/>
          <w:szCs w:val="22"/>
        </w:rPr>
      </w:pPr>
      <w:r w:rsidRPr="00007A2F">
        <w:rPr>
          <w:rFonts w:cs="Arial"/>
          <w:i/>
          <w:iCs/>
          <w:szCs w:val="22"/>
        </w:rPr>
        <w:t xml:space="preserve">If there is any change in the roles or some role is no </w:t>
      </w:r>
      <w:proofErr w:type="spellStart"/>
      <w:r w:rsidRPr="00007A2F">
        <w:rPr>
          <w:rFonts w:cs="Arial"/>
          <w:i/>
          <w:iCs/>
          <w:szCs w:val="22"/>
        </w:rPr>
        <w:t>loner</w:t>
      </w:r>
      <w:proofErr w:type="spellEnd"/>
      <w:r w:rsidRPr="00007A2F">
        <w:rPr>
          <w:rFonts w:cs="Arial"/>
          <w:i/>
          <w:iCs/>
          <w:szCs w:val="22"/>
        </w:rPr>
        <w:t xml:space="preserve"> applicable, the working days will be re-allocated or reduced. The final decision on working day allocation or reduction is to be agreed upon between the editor and the project team.</w:t>
      </w:r>
    </w:p>
    <w:p w:rsidR="00971091" w:rsidRDefault="00971091" w:rsidP="00971091">
      <w:pPr>
        <w:spacing w:before="0" w:line="276" w:lineRule="auto"/>
        <w:ind w:left="720"/>
        <w:rPr>
          <w:sz w:val="21"/>
          <w:szCs w:val="21"/>
          <w:highlight w:val="yellow"/>
        </w:rPr>
      </w:pPr>
    </w:p>
    <w:p w:rsidR="00971091" w:rsidRPr="00CA170D" w:rsidRDefault="00971091" w:rsidP="00971091">
      <w:pPr>
        <w:spacing w:before="0" w:line="276" w:lineRule="auto"/>
        <w:ind w:left="720"/>
        <w:rPr>
          <w:sz w:val="21"/>
          <w:szCs w:val="21"/>
          <w:highlight w:val="yellow"/>
        </w:rPr>
      </w:pPr>
      <w:r w:rsidRPr="00CA170D">
        <w:rPr>
          <w:sz w:val="21"/>
          <w:szCs w:val="21"/>
          <w:highlight w:val="yellow"/>
        </w:rPr>
        <w:t>Maximum working days: 30 days</w:t>
      </w:r>
    </w:p>
    <w:p w:rsidR="00971091" w:rsidRPr="00A65D10" w:rsidRDefault="00971091" w:rsidP="00971091">
      <w:pPr>
        <w:spacing w:before="0" w:line="276" w:lineRule="auto"/>
        <w:ind w:left="720"/>
        <w:rPr>
          <w:sz w:val="21"/>
          <w:szCs w:val="21"/>
        </w:rPr>
      </w:pPr>
      <w:r w:rsidRPr="00CA170D">
        <w:rPr>
          <w:sz w:val="21"/>
          <w:szCs w:val="21"/>
          <w:highlight w:val="yellow"/>
        </w:rPr>
        <w:t xml:space="preserve">Period of the contract: </w:t>
      </w:r>
      <w:r w:rsidRPr="00971091">
        <w:rPr>
          <w:sz w:val="21"/>
          <w:szCs w:val="21"/>
          <w:highlight w:val="yellow"/>
        </w:rPr>
        <w:t>April – July 2020</w:t>
      </w:r>
    </w:p>
    <w:bookmarkEnd w:id="10"/>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Default="00971091" w:rsidP="00971091">
      <w:pPr>
        <w:spacing w:before="0" w:line="276" w:lineRule="auto"/>
        <w:rPr>
          <w:rFonts w:cs="Arial"/>
          <w:sz w:val="21"/>
          <w:szCs w:val="21"/>
          <w:u w:val="single"/>
        </w:rPr>
      </w:pPr>
    </w:p>
    <w:p w:rsidR="00971091" w:rsidRPr="00C079EA" w:rsidRDefault="00971091" w:rsidP="00971091">
      <w:pPr>
        <w:spacing w:before="0" w:line="276" w:lineRule="auto"/>
        <w:rPr>
          <w:rFonts w:cs="Arial"/>
          <w:sz w:val="21"/>
          <w:szCs w:val="21"/>
          <w:u w:val="single"/>
        </w:rPr>
      </w:pPr>
    </w:p>
    <w:p w:rsidR="00971091" w:rsidRDefault="00971091" w:rsidP="00971091">
      <w:pPr>
        <w:spacing w:before="0" w:line="276" w:lineRule="auto"/>
        <w:jc w:val="center"/>
        <w:rPr>
          <w:rFonts w:cs="Arial"/>
          <w:b/>
          <w:sz w:val="21"/>
          <w:szCs w:val="21"/>
          <w:u w:val="single"/>
        </w:rPr>
      </w:pPr>
      <w:r w:rsidRPr="00C079EA">
        <w:rPr>
          <w:rFonts w:cs="Arial"/>
          <w:b/>
          <w:sz w:val="21"/>
          <w:szCs w:val="21"/>
          <w:u w:val="single"/>
        </w:rPr>
        <w:lastRenderedPageBreak/>
        <w:t>Charges</w:t>
      </w:r>
    </w:p>
    <w:p w:rsidR="00971091" w:rsidRPr="00C079EA" w:rsidRDefault="00971091" w:rsidP="00971091">
      <w:pPr>
        <w:spacing w:before="0" w:line="276" w:lineRule="auto"/>
        <w:jc w:val="center"/>
        <w:rPr>
          <w:rFonts w:cs="Arial"/>
          <w:b/>
          <w:sz w:val="21"/>
          <w:szCs w:val="21"/>
          <w:u w:val="single"/>
        </w:rPr>
      </w:pPr>
    </w:p>
    <w:p w:rsidR="00971091" w:rsidRDefault="00971091" w:rsidP="00971091">
      <w:pPr>
        <w:pStyle w:val="ListParagraph"/>
        <w:numPr>
          <w:ilvl w:val="0"/>
          <w:numId w:val="22"/>
        </w:numPr>
        <w:spacing w:line="240" w:lineRule="auto"/>
        <w:contextualSpacing w:val="0"/>
        <w:rPr>
          <w:rFonts w:cs="Arial"/>
        </w:rPr>
      </w:pPr>
      <w:r w:rsidRPr="009D5C0F">
        <w:rPr>
          <w:rFonts w:cs="Arial"/>
          <w:highlight w:val="yellow"/>
        </w:rPr>
        <w:t>[Consultant daily rate – to be confirmed]</w:t>
      </w:r>
      <w:r>
        <w:rPr>
          <w:rFonts w:cs="Arial"/>
        </w:rPr>
        <w:t xml:space="preserve"> for each day of work up to a maximum of 30 days.</w:t>
      </w:r>
    </w:p>
    <w:p w:rsidR="00971091" w:rsidRDefault="00971091" w:rsidP="00971091">
      <w:pPr>
        <w:pStyle w:val="ListParagraph"/>
        <w:spacing w:line="240" w:lineRule="auto"/>
        <w:contextualSpacing w:val="0"/>
        <w:rPr>
          <w:rFonts w:cs="Arial"/>
        </w:rPr>
      </w:pPr>
    </w:p>
    <w:p w:rsidR="00971091" w:rsidRPr="009D5C0F" w:rsidRDefault="00971091" w:rsidP="00971091">
      <w:pPr>
        <w:pStyle w:val="ListParagraph"/>
        <w:numPr>
          <w:ilvl w:val="0"/>
          <w:numId w:val="22"/>
        </w:numPr>
        <w:spacing w:line="240" w:lineRule="auto"/>
        <w:contextualSpacing w:val="0"/>
        <w:rPr>
          <w:rFonts w:cs="Arial"/>
        </w:rPr>
      </w:pPr>
      <w:r>
        <w:rPr>
          <w:rFonts w:cs="Arial"/>
        </w:rPr>
        <w:t>Up to an additional 10 days at the discretion of the British Council</w:t>
      </w:r>
    </w:p>
    <w:p w:rsidR="00971091" w:rsidRDefault="00971091" w:rsidP="00971091">
      <w:pPr>
        <w:pStyle w:val="ListParagraph"/>
        <w:spacing w:line="240" w:lineRule="auto"/>
        <w:ind w:left="1440"/>
        <w:contextualSpacing w:val="0"/>
        <w:rPr>
          <w:rFonts w:cs="Arial"/>
        </w:rPr>
      </w:pPr>
    </w:p>
    <w:p w:rsidR="00971091" w:rsidRDefault="00971091" w:rsidP="00971091">
      <w:pPr>
        <w:pStyle w:val="ListParagraph"/>
        <w:numPr>
          <w:ilvl w:val="0"/>
          <w:numId w:val="22"/>
        </w:numPr>
        <w:spacing w:line="240" w:lineRule="auto"/>
        <w:contextualSpacing w:val="0"/>
        <w:jc w:val="both"/>
        <w:rPr>
          <w:rFonts w:cs="Arial"/>
          <w:b/>
        </w:rPr>
      </w:pPr>
      <w:r w:rsidRPr="00D15658">
        <w:rPr>
          <w:rFonts w:cs="Arial"/>
          <w:b/>
        </w:rPr>
        <w:t xml:space="preserve">TOTAL = </w:t>
      </w:r>
      <w:r w:rsidRPr="009D5C0F">
        <w:rPr>
          <w:rFonts w:cs="Arial"/>
          <w:b/>
          <w:highlight w:val="yellow"/>
        </w:rPr>
        <w:t>£ to be confirmed</w:t>
      </w:r>
    </w:p>
    <w:p w:rsidR="00971091" w:rsidRDefault="00971091" w:rsidP="00971091">
      <w:pPr>
        <w:pStyle w:val="ListParagraph"/>
        <w:spacing w:line="240" w:lineRule="auto"/>
        <w:contextualSpacing w:val="0"/>
        <w:jc w:val="both"/>
        <w:rPr>
          <w:rFonts w:cs="Arial"/>
          <w:b/>
        </w:rPr>
      </w:pPr>
    </w:p>
    <w:p w:rsidR="00971091" w:rsidRPr="00381E4D" w:rsidRDefault="00971091" w:rsidP="00971091">
      <w:pPr>
        <w:spacing w:before="0" w:line="240" w:lineRule="auto"/>
        <w:rPr>
          <w:rFonts w:cs="Arial"/>
          <w:b/>
        </w:rPr>
      </w:pPr>
    </w:p>
    <w:p w:rsidR="00971091" w:rsidRDefault="00971091" w:rsidP="00971091">
      <w:pPr>
        <w:spacing w:before="0" w:line="240" w:lineRule="auto"/>
        <w:rPr>
          <w:rFonts w:cs="Arial"/>
          <w:szCs w:val="22"/>
        </w:rPr>
      </w:pPr>
      <w:r w:rsidRPr="008820DC">
        <w:rPr>
          <w:rFonts w:cs="Arial"/>
          <w:szCs w:val="22"/>
        </w:rPr>
        <w:t xml:space="preserve">The Charges set out above are an all-inclusive fee except for those additional expenses specifically referred to below, and covers all preparation, report writing and all other work, which is carried out in </w:t>
      </w:r>
      <w:r w:rsidRPr="0036678F">
        <w:rPr>
          <w:rFonts w:cs="Arial"/>
          <w:szCs w:val="22"/>
        </w:rPr>
        <w:t>Thailand, the UK and elsewhere</w:t>
      </w:r>
      <w:r w:rsidRPr="008820DC">
        <w:rPr>
          <w:rFonts w:cs="Arial"/>
          <w:szCs w:val="22"/>
        </w:rPr>
        <w:t>.  It is expected that the Supplier will meet all costs and expenses necessary to provide the Services under this Agreement, including, but not restricted to:  the costs of salaries, bonuses, superannuation medical and travel insurance, insurance for personal possessions or of any fees payable to personnel employed, or engaged by the Supplier.  The Charges are also deemed to cover the cost of personal equipment, non-Working Days and all other costs including but not limited to clothing, passports and vaccinations, overheads and expenses of whatsoever nature that may be incurred except those otherwise specifically provided for in this Agreement.</w:t>
      </w:r>
    </w:p>
    <w:p w:rsidR="00971091" w:rsidRDefault="00971091" w:rsidP="00971091">
      <w:pPr>
        <w:spacing w:before="0" w:line="240" w:lineRule="auto"/>
        <w:rPr>
          <w:rFonts w:cs="Arial"/>
          <w:szCs w:val="22"/>
        </w:rPr>
      </w:pPr>
    </w:p>
    <w:p w:rsidR="00971091" w:rsidRDefault="00971091" w:rsidP="00971091">
      <w:pPr>
        <w:spacing w:before="0" w:line="240" w:lineRule="auto"/>
        <w:rPr>
          <w:rFonts w:cs="Arial"/>
          <w:b/>
          <w:szCs w:val="22"/>
        </w:rPr>
      </w:pPr>
    </w:p>
    <w:p w:rsidR="00971091" w:rsidRDefault="00971091" w:rsidP="00971091">
      <w:pPr>
        <w:spacing w:before="0" w:line="240" w:lineRule="auto"/>
        <w:rPr>
          <w:rFonts w:cs="Arial"/>
          <w:b/>
          <w:szCs w:val="22"/>
        </w:rPr>
      </w:pPr>
      <w:r>
        <w:rPr>
          <w:rFonts w:cs="Arial"/>
          <w:b/>
          <w:szCs w:val="22"/>
        </w:rPr>
        <w:t>Payment schedule</w:t>
      </w:r>
    </w:p>
    <w:p w:rsidR="00971091" w:rsidRDefault="00971091" w:rsidP="00971091">
      <w:pPr>
        <w:spacing w:before="0" w:line="240" w:lineRule="auto"/>
        <w:rPr>
          <w:rFonts w:cs="Arial"/>
          <w:b/>
          <w:szCs w:val="22"/>
        </w:rPr>
      </w:pPr>
    </w:p>
    <w:p w:rsidR="00971091" w:rsidRPr="003864C4" w:rsidRDefault="00971091" w:rsidP="00971091">
      <w:pPr>
        <w:spacing w:before="0" w:line="276" w:lineRule="auto"/>
        <w:rPr>
          <w:rFonts w:cs="Arial"/>
          <w:sz w:val="21"/>
          <w:szCs w:val="21"/>
        </w:rPr>
      </w:pPr>
      <w:r w:rsidRPr="003864C4">
        <w:rPr>
          <w:rFonts w:cs="Arial"/>
          <w:szCs w:val="22"/>
        </w:rPr>
        <w:t xml:space="preserve">Payment will be made when the service has been completed to the </w:t>
      </w:r>
      <w:r w:rsidRPr="003864C4">
        <w:rPr>
          <w:rFonts w:cs="Arial"/>
          <w:sz w:val="21"/>
          <w:szCs w:val="21"/>
        </w:rPr>
        <w:t>to the satisfaction of the British Council.</w:t>
      </w:r>
    </w:p>
    <w:p w:rsidR="00971091" w:rsidRPr="003864C4" w:rsidRDefault="00971091" w:rsidP="00971091">
      <w:pPr>
        <w:spacing w:before="0" w:line="240" w:lineRule="auto"/>
        <w:rPr>
          <w:rFonts w:cs="Arial"/>
          <w:b/>
          <w:szCs w:val="22"/>
        </w:rPr>
      </w:pPr>
    </w:p>
    <w:p w:rsidR="00971091" w:rsidRDefault="00971091" w:rsidP="00971091">
      <w:pPr>
        <w:spacing w:before="0" w:after="200" w:line="276" w:lineRule="auto"/>
        <w:jc w:val="left"/>
        <w:rPr>
          <w:b/>
        </w:rPr>
      </w:pPr>
      <w:r>
        <w:rPr>
          <w:b/>
        </w:rPr>
        <w:br w:type="page"/>
      </w:r>
    </w:p>
    <w:p w:rsidR="00971091" w:rsidRPr="006E133C" w:rsidRDefault="00971091" w:rsidP="00971091">
      <w:pPr>
        <w:pStyle w:val="MRSchedule2"/>
        <w:spacing w:before="60" w:after="160" w:line="276" w:lineRule="auto"/>
        <w:rPr>
          <w:rFonts w:cs="Arial"/>
          <w:b/>
          <w:szCs w:val="22"/>
        </w:rPr>
      </w:pPr>
      <w:r w:rsidRPr="006E133C">
        <w:rPr>
          <w:rFonts w:cs="Arial"/>
          <w:b/>
          <w:szCs w:val="22"/>
        </w:rPr>
        <w:lastRenderedPageBreak/>
        <w:t>Schedule 3</w:t>
      </w:r>
    </w:p>
    <w:p w:rsidR="00971091" w:rsidRPr="008820DC" w:rsidRDefault="00971091" w:rsidP="00971091">
      <w:pPr>
        <w:pStyle w:val="MRSchedule2"/>
        <w:spacing w:before="60" w:after="160" w:line="276" w:lineRule="auto"/>
        <w:rPr>
          <w:rFonts w:cs="Arial"/>
          <w:szCs w:val="22"/>
        </w:rPr>
      </w:pPr>
      <w:r w:rsidRPr="008820DC">
        <w:rPr>
          <w:rFonts w:cs="Arial"/>
          <w:szCs w:val="22"/>
        </w:rPr>
        <w:t>Standard Terms</w:t>
      </w:r>
    </w:p>
    <w:p w:rsidR="00971091" w:rsidRPr="008820DC" w:rsidRDefault="00971091" w:rsidP="00971091">
      <w:pPr>
        <w:pStyle w:val="MRheading1"/>
        <w:numPr>
          <w:ilvl w:val="0"/>
          <w:numId w:val="21"/>
        </w:numPr>
        <w:spacing w:before="60" w:after="160" w:line="276" w:lineRule="auto"/>
        <w:rPr>
          <w:rFonts w:cs="Arial"/>
          <w:szCs w:val="22"/>
        </w:rPr>
      </w:pPr>
      <w:bookmarkStart w:id="11" w:name="_Toc207776101"/>
      <w:bookmarkStart w:id="12" w:name="_Toc207776249"/>
      <w:r w:rsidRPr="008820DC">
        <w:rPr>
          <w:rFonts w:cs="Arial"/>
          <w:szCs w:val="22"/>
        </w:rPr>
        <w:t>Interpretation</w:t>
      </w:r>
      <w:bookmarkEnd w:id="11"/>
      <w:bookmarkEnd w:id="12"/>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In this Agreement:</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Background IPR</w:t>
      </w:r>
      <w:r w:rsidRPr="008820DC">
        <w:rPr>
          <w:rFonts w:cs="Arial"/>
          <w:szCs w:val="22"/>
        </w:rPr>
        <w:t>” means any Intellectual Property Rights (other than Project IPR) belonging to either party before the Commencement Date or not created in the course of or in connection with the Project;</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British Council Entities</w:t>
      </w:r>
      <w:r w:rsidRPr="008820DC">
        <w:rPr>
          <w:rFonts w:cs="Arial"/>
          <w:szCs w:val="22"/>
        </w:rPr>
        <w:t>” means the subsidiary companies and other organisations Controlled by the British Council from time to time, and any organisation which Controls the British Council (the “</w:t>
      </w:r>
      <w:r w:rsidRPr="008820DC">
        <w:rPr>
          <w:rFonts w:cs="Arial"/>
          <w:b/>
          <w:szCs w:val="22"/>
        </w:rPr>
        <w:t>Controlling Entity</w:t>
      </w:r>
      <w:r w:rsidRPr="008820DC">
        <w:rPr>
          <w:rFonts w:cs="Arial"/>
          <w:szCs w:val="22"/>
        </w:rPr>
        <w:t>”) as well as any other organisations Controlled by the Controlling Entity from time to time;</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British Council Requirements</w:t>
      </w:r>
      <w:r w:rsidRPr="008820DC">
        <w:rPr>
          <w:rFonts w:cs="Arial"/>
          <w:szCs w:val="22"/>
        </w:rPr>
        <w:t xml:space="preserve">” means the instructions, requirements, policies, codes of conduct, guidelines, forms and other documents notified to the Supplier in writing or set out on the British Council’s website at </w:t>
      </w:r>
      <w:hyperlink r:id="rId7" w:tooltip="http://www.britishcouncil.org/new/about-us/jobs/folder_jobs/register-as-a-consultant/policies-for-consultants-and-associates/" w:history="1">
        <w:r w:rsidRPr="008820DC">
          <w:rPr>
            <w:rStyle w:val="Hyperlink"/>
            <w:rFonts w:cs="Arial"/>
            <w:szCs w:val="22"/>
          </w:rPr>
          <w:t>http://www.britishcouncil.org/new/about-us/jobs/folder_jobs/register-as-a-consultant/policies-for-consultants-and-associates/</w:t>
        </w:r>
      </w:hyperlink>
      <w:r w:rsidRPr="008820DC">
        <w:rPr>
          <w:rFonts w:cs="Arial"/>
          <w:szCs w:val="22"/>
        </w:rPr>
        <w:t xml:space="preserve"> or such other web address as may be notified to the Supplier from time to time (as such documents may be amended, updated or supplemented from time to time during the Term);</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Charges</w:t>
      </w:r>
      <w:r w:rsidRPr="008820DC">
        <w:rPr>
          <w:rFonts w:cs="Arial"/>
          <w:szCs w:val="22"/>
        </w:rPr>
        <w:t xml:space="preserve">” means the charges, fees and any other sums payable by the British Council to the Supplier as set out in </w:t>
      </w:r>
      <w:r w:rsidRPr="001779F2">
        <w:rPr>
          <w:rFonts w:cs="Arial"/>
          <w:b/>
          <w:szCs w:val="22"/>
        </w:rPr>
        <w:t>Schedule 2</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Control</w:t>
      </w:r>
      <w:r w:rsidRPr="008820DC">
        <w:rPr>
          <w:rFonts w:cs="Arial"/>
          <w:szCs w:val="22"/>
        </w:rPr>
        <w:t>” means the ability to direct the affairs of another party whether by virtue of the ownership of shares, contract or otherwise (and “Controlled” shall be construed accordingly);</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Code</w:t>
      </w:r>
      <w:r w:rsidRPr="008820DC">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Confidential Information</w:t>
      </w:r>
      <w:r w:rsidRPr="008820DC">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 of the Data Protection Act 1998;</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Deliverables</w:t>
      </w:r>
      <w:r w:rsidRPr="008820DC">
        <w:rPr>
          <w:rFonts w:cs="Arial"/>
          <w:szCs w:val="22"/>
        </w:rPr>
        <w:t>” means all Documents, products and materials developed or provided by the Supplier as part of providing the Services;</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Document</w:t>
      </w:r>
      <w:r w:rsidRPr="008820DC">
        <w:rPr>
          <w:rFonts w:cs="Arial"/>
          <w:szCs w:val="22"/>
        </w:rPr>
        <w:t>” means (whether in hard copy or electronic format) any document, drawing, map, plan, diagram, design, picture or other image, tape, disk, or other device or record embodying information in any form;</w:t>
      </w:r>
    </w:p>
    <w:p w:rsidR="00971091" w:rsidRDefault="00971091" w:rsidP="00971091">
      <w:pPr>
        <w:spacing w:before="60" w:after="160" w:line="276" w:lineRule="auto"/>
        <w:ind w:left="720"/>
        <w:rPr>
          <w:rFonts w:cs="Arial"/>
          <w:szCs w:val="22"/>
        </w:rPr>
      </w:pPr>
      <w:r>
        <w:rPr>
          <w:rFonts w:cs="Arial"/>
          <w:szCs w:val="22"/>
        </w:rPr>
        <w:lastRenderedPageBreak/>
        <w:t>“</w:t>
      </w:r>
      <w:r w:rsidRPr="00AA62F4">
        <w:rPr>
          <w:rFonts w:cs="Arial"/>
          <w:b/>
          <w:szCs w:val="22"/>
        </w:rPr>
        <w:t>End Client</w:t>
      </w:r>
      <w:r>
        <w:rPr>
          <w:rFonts w:cs="Arial"/>
          <w:szCs w:val="22"/>
        </w:rPr>
        <w:t xml:space="preserve">” means </w:t>
      </w:r>
      <w:r w:rsidRPr="00AA62F4">
        <w:rPr>
          <w:rFonts w:cs="Arial"/>
          <w:szCs w:val="22"/>
        </w:rPr>
        <w:t>the end client (if any) in respect of the project in connection with which the Supplier is providing its Services as a sub-contractor;</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End Client Requirements</w:t>
      </w:r>
      <w:r>
        <w:rPr>
          <w:rFonts w:cs="Arial"/>
          <w:szCs w:val="22"/>
        </w:rPr>
        <w:t>” means</w:t>
      </w:r>
      <w:r w:rsidRPr="00AA62F4">
        <w:rPr>
          <w:rFonts w:cs="Arial"/>
          <w:szCs w:val="22"/>
        </w:rPr>
        <w:t xml:space="preserve"> the specific requirements of the End Client, as notified to the Supplier in writing;</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Environmental Information Regulations</w:t>
      </w:r>
      <w:r w:rsidRPr="008820DC">
        <w:rPr>
          <w:rFonts w:cs="Arial"/>
          <w:szCs w:val="22"/>
        </w:rPr>
        <w:t>” means the Environmental Information Regulations 2004;</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Equality Legislation</w:t>
      </w:r>
      <w:r w:rsidRPr="008820DC">
        <w:rPr>
          <w:rFonts w:cs="Arial"/>
          <w:szCs w:val="22"/>
        </w:rPr>
        <w:t>”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Services;</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FOIA</w:t>
      </w:r>
      <w:r w:rsidRPr="008820DC">
        <w:rPr>
          <w:rFonts w:cs="Arial"/>
          <w:szCs w:val="22"/>
        </w:rPr>
        <w:t>” means the Freedom of Information Act 2000 and any subordinate legislation made under that Act from time to time together with any guidance and/or codes of practice issued by the Information Commissioner in relation to such legislation;</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Goods</w:t>
      </w:r>
      <w:r w:rsidRPr="008820DC">
        <w:rPr>
          <w:rFonts w:cs="Arial"/>
          <w:szCs w:val="22"/>
        </w:rPr>
        <w:t>” means the goods or products (if any) to be supplied by the Supplier under this Agreement as set out in the Special Terms (</w:t>
      </w:r>
      <w:r>
        <w:rPr>
          <w:rFonts w:cs="Arial"/>
          <w:szCs w:val="22"/>
        </w:rPr>
        <w:t>Schedule 1</w:t>
      </w:r>
      <w:r w:rsidRPr="008820DC">
        <w:rPr>
          <w:rFonts w:cs="Arial"/>
          <w:szCs w:val="22"/>
        </w:rPr>
        <w:t>) and/or the Specification (</w:t>
      </w:r>
      <w:r>
        <w:rPr>
          <w:rFonts w:cs="Arial"/>
          <w:szCs w:val="22"/>
        </w:rPr>
        <w:t>Schedule 2</w:t>
      </w:r>
      <w:r w:rsidRPr="008820DC">
        <w:rPr>
          <w:rFonts w:cs="Arial"/>
          <w:szCs w:val="22"/>
        </w:rPr>
        <w:t>);</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Information Disclosure Requirements</w:t>
      </w:r>
      <w:r w:rsidRPr="008820DC">
        <w:rPr>
          <w:rFonts w:cs="Arial"/>
          <w:szCs w:val="22"/>
        </w:rPr>
        <w:t>” means the requirements to disclose information under:</w:t>
      </w:r>
    </w:p>
    <w:p w:rsidR="00971091" w:rsidRPr="008820DC" w:rsidRDefault="00971091" w:rsidP="00971091">
      <w:pPr>
        <w:spacing w:before="60" w:after="160" w:line="276" w:lineRule="auto"/>
        <w:ind w:left="720"/>
        <w:rPr>
          <w:rFonts w:cs="Arial"/>
          <w:szCs w:val="22"/>
        </w:rPr>
      </w:pPr>
      <w:r w:rsidRPr="008820DC">
        <w:rPr>
          <w:rFonts w:cs="Arial"/>
          <w:szCs w:val="22"/>
        </w:rPr>
        <w:t>(a)</w:t>
      </w:r>
      <w:r w:rsidRPr="008820DC">
        <w:rPr>
          <w:rFonts w:cs="Arial"/>
          <w:szCs w:val="22"/>
        </w:rPr>
        <w:tab/>
        <w:t>the Code;</w:t>
      </w:r>
    </w:p>
    <w:p w:rsidR="00971091" w:rsidRPr="008820DC" w:rsidRDefault="00971091" w:rsidP="00971091">
      <w:pPr>
        <w:spacing w:before="60" w:after="160" w:line="276" w:lineRule="auto"/>
        <w:ind w:left="720"/>
        <w:rPr>
          <w:rFonts w:cs="Arial"/>
          <w:szCs w:val="22"/>
        </w:rPr>
      </w:pPr>
      <w:r w:rsidRPr="008820DC">
        <w:rPr>
          <w:rFonts w:cs="Arial"/>
          <w:szCs w:val="22"/>
        </w:rPr>
        <w:t>(b)</w:t>
      </w:r>
      <w:r w:rsidRPr="008820DC">
        <w:rPr>
          <w:rFonts w:cs="Arial"/>
          <w:szCs w:val="22"/>
        </w:rPr>
        <w:tab/>
        <w:t xml:space="preserve">the </w:t>
      </w:r>
      <w:proofErr w:type="gramStart"/>
      <w:r w:rsidRPr="008820DC">
        <w:rPr>
          <w:rFonts w:cs="Arial"/>
          <w:szCs w:val="22"/>
        </w:rPr>
        <w:t>FOIA;  and</w:t>
      </w:r>
      <w:proofErr w:type="gramEnd"/>
    </w:p>
    <w:p w:rsidR="00971091" w:rsidRPr="008820DC" w:rsidRDefault="00971091" w:rsidP="00971091">
      <w:pPr>
        <w:spacing w:before="60" w:after="160" w:line="276" w:lineRule="auto"/>
        <w:ind w:left="720"/>
        <w:rPr>
          <w:rFonts w:cs="Arial"/>
          <w:szCs w:val="22"/>
        </w:rPr>
      </w:pPr>
      <w:r w:rsidRPr="008820DC">
        <w:rPr>
          <w:rFonts w:cs="Arial"/>
          <w:szCs w:val="22"/>
        </w:rPr>
        <w:t>(c)</w:t>
      </w:r>
      <w:r w:rsidRPr="008820DC">
        <w:rPr>
          <w:rFonts w:cs="Arial"/>
          <w:szCs w:val="22"/>
        </w:rPr>
        <w:tab/>
        <w:t>the Environmental Information Regulations;</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Intellectual Property Rights</w:t>
      </w:r>
      <w:r w:rsidRPr="008820DC">
        <w:rPr>
          <w:rFonts w:cs="Arial"/>
          <w:szCs w:val="22"/>
        </w:rPr>
        <w:t xml:space="preserve">” means any copyright and related rights, patents, rights to inventions, registered designs, database rights, design rights, topography rights, </w:t>
      </w:r>
      <w:proofErr w:type="spellStart"/>
      <w:r w:rsidRPr="008820DC">
        <w:rPr>
          <w:rFonts w:cs="Arial"/>
          <w:szCs w:val="22"/>
        </w:rPr>
        <w:t>trade marks</w:t>
      </w:r>
      <w:proofErr w:type="spellEnd"/>
      <w:r w:rsidRPr="008820DC">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Premises</w:t>
      </w:r>
      <w:r w:rsidRPr="008820DC">
        <w:rPr>
          <w:rFonts w:cs="Arial"/>
          <w:szCs w:val="22"/>
        </w:rPr>
        <w:t>” means, where applicable, the premises or location where the Services are to be provided, as notified by the British Council to the Supplier;</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Project</w:t>
      </w:r>
      <w:r w:rsidRPr="008820DC">
        <w:rPr>
          <w:rFonts w:cs="Arial"/>
          <w:szCs w:val="22"/>
        </w:rPr>
        <w:t>” means the project in connection with which the Supplier provides its Services as further described in the Special Terms (</w:t>
      </w:r>
      <w:r>
        <w:rPr>
          <w:rFonts w:cs="Arial"/>
          <w:szCs w:val="22"/>
        </w:rPr>
        <w:t>Schedule 1</w:t>
      </w:r>
      <w:r w:rsidRPr="008820DC">
        <w:rPr>
          <w:rFonts w:cs="Arial"/>
          <w:szCs w:val="22"/>
        </w:rPr>
        <w:t>) and/or the Specification (</w:t>
      </w:r>
      <w:r>
        <w:rPr>
          <w:rFonts w:cs="Arial"/>
          <w:szCs w:val="22"/>
        </w:rPr>
        <w:t>Schedule 2</w:t>
      </w:r>
      <w:r w:rsidRPr="008820DC">
        <w:rPr>
          <w:rFonts w:cs="Arial"/>
          <w:szCs w:val="22"/>
        </w:rPr>
        <w:t>);</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Project IPR</w:t>
      </w:r>
      <w:r w:rsidRPr="008820DC">
        <w:rPr>
          <w:rFonts w:cs="Arial"/>
          <w:szCs w:val="22"/>
        </w:rPr>
        <w:t>” means all Intellectual Property Rights that arise or are obtained or developed by either party, or by a contractor on behalf of either party, in respect of the Deliverables in the course of or in connection with the Project;</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Relevant Person</w:t>
      </w:r>
      <w:r w:rsidRPr="008820DC">
        <w:rPr>
          <w:rFonts w:cs="Arial"/>
          <w:szCs w:val="22"/>
        </w:rPr>
        <w:t xml:space="preserve">” means any individual employed or engaged by the Supplier and involved in the provision of the Services, or any agent or contractor or sub-contractor of the Supplier who is involved in the provision of the Services and includes, without limitation, the Key Personnel (if any); </w:t>
      </w:r>
    </w:p>
    <w:p w:rsidR="00971091" w:rsidRPr="008820DC" w:rsidRDefault="00971091" w:rsidP="00971091">
      <w:pPr>
        <w:spacing w:before="60" w:after="160" w:line="276" w:lineRule="auto"/>
        <w:ind w:left="720"/>
        <w:rPr>
          <w:rFonts w:cs="Arial"/>
          <w:szCs w:val="22"/>
        </w:rPr>
      </w:pPr>
      <w:r w:rsidRPr="008820DC">
        <w:rPr>
          <w:rFonts w:cs="Arial"/>
          <w:szCs w:val="22"/>
        </w:rPr>
        <w:lastRenderedPageBreak/>
        <w:t>“</w:t>
      </w:r>
      <w:r w:rsidRPr="008820DC">
        <w:rPr>
          <w:rFonts w:cs="Arial"/>
          <w:b/>
          <w:szCs w:val="22"/>
        </w:rPr>
        <w:t>Request for Information</w:t>
      </w:r>
      <w:r w:rsidRPr="008820DC">
        <w:rPr>
          <w:rFonts w:cs="Arial"/>
          <w:szCs w:val="22"/>
        </w:rPr>
        <w:t xml:space="preserve">” means a request for information (as defined in the FOIA) relating to or connected with this Agreement or the British Council more generally or any apparent request for such information under the Information Disclosure Requirements; </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Services</w:t>
      </w:r>
      <w:r w:rsidRPr="008820DC">
        <w:rPr>
          <w:rFonts w:cs="Arial"/>
          <w:szCs w:val="22"/>
        </w:rPr>
        <w:t>” means the services to be provided by the Supplier under this Agreement as set out in the Special Terms (</w:t>
      </w:r>
      <w:r>
        <w:rPr>
          <w:rFonts w:cs="Arial"/>
          <w:szCs w:val="22"/>
        </w:rPr>
        <w:t>Schedule 1</w:t>
      </w:r>
      <w:r w:rsidRPr="008820DC">
        <w:rPr>
          <w:rFonts w:cs="Arial"/>
          <w:szCs w:val="22"/>
        </w:rPr>
        <w:t>) and/or the Specification (</w:t>
      </w:r>
      <w:r>
        <w:rPr>
          <w:rFonts w:cs="Arial"/>
          <w:szCs w:val="22"/>
        </w:rPr>
        <w:t>Schedule 2</w:t>
      </w:r>
      <w:r w:rsidRPr="008820DC">
        <w:rPr>
          <w:rFonts w:cs="Arial"/>
          <w:szCs w:val="22"/>
        </w:rPr>
        <w:t xml:space="preserve">); </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Supplier’s Team</w:t>
      </w:r>
      <w:r w:rsidRPr="008820DC">
        <w:rPr>
          <w:rFonts w:cs="Arial"/>
          <w:szCs w:val="22"/>
        </w:rPr>
        <w:t>” means the Supplier and, where applicable, any Relevant Person, and all other employees, consultants, agents and sub-contractors which the Supplier engages in any way in relation to the supply of the Services or the Goods; and</w:t>
      </w:r>
    </w:p>
    <w:p w:rsidR="00971091" w:rsidRPr="008820DC" w:rsidRDefault="00971091" w:rsidP="00971091">
      <w:pPr>
        <w:spacing w:before="60" w:after="160" w:line="276" w:lineRule="auto"/>
        <w:ind w:left="720"/>
        <w:rPr>
          <w:rFonts w:cs="Arial"/>
          <w:szCs w:val="22"/>
        </w:rPr>
      </w:pPr>
      <w:r w:rsidRPr="008820DC">
        <w:rPr>
          <w:rFonts w:cs="Arial"/>
          <w:szCs w:val="22"/>
        </w:rPr>
        <w:t>“</w:t>
      </w:r>
      <w:r w:rsidRPr="008820DC">
        <w:rPr>
          <w:rFonts w:cs="Arial"/>
          <w:b/>
          <w:szCs w:val="22"/>
        </w:rPr>
        <w:t>Third Party IPR</w:t>
      </w:r>
      <w:r w:rsidRPr="008820DC">
        <w:rPr>
          <w:rFonts w:cs="Arial"/>
          <w:szCs w:val="22"/>
        </w:rPr>
        <w:t>” means any Intellectual Property Rights not belonging to either party to this Agreement but used by the Supplier in the creation of the Deliverables and/or in the course of or in connection with the Project.</w:t>
      </w:r>
    </w:p>
    <w:p w:rsidR="00971091" w:rsidRPr="008820DC" w:rsidRDefault="00971091" w:rsidP="00971091">
      <w:pPr>
        <w:pStyle w:val="MRheading2"/>
        <w:numPr>
          <w:ilvl w:val="1"/>
          <w:numId w:val="12"/>
        </w:numPr>
        <w:spacing w:before="60" w:after="160" w:line="276" w:lineRule="auto"/>
        <w:rPr>
          <w:rFonts w:cs="Arial"/>
          <w:szCs w:val="22"/>
        </w:rPr>
      </w:pPr>
      <w:bookmarkStart w:id="13" w:name="_Toc207776102"/>
      <w:bookmarkStart w:id="14" w:name="_Toc207776250"/>
      <w:r w:rsidRPr="008820DC">
        <w:rPr>
          <w:rFonts w:cs="Arial"/>
          <w:szCs w:val="22"/>
        </w:rPr>
        <w:t>In this Agreement:</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any headings in this Agreement shall not affect the interpretation of this Agreement;</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it;</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where the words “include(s)” or “including” are used in this Agreement, they are deemed to have the words “without limitation” following them, and are illustrative and shall not limit the sense of the words preceding them;</w:t>
      </w:r>
    </w:p>
    <w:p w:rsidR="00971091" w:rsidRPr="008820DC" w:rsidRDefault="00971091" w:rsidP="00971091">
      <w:pPr>
        <w:pStyle w:val="MRheading3"/>
        <w:numPr>
          <w:ilvl w:val="2"/>
          <w:numId w:val="12"/>
        </w:numPr>
        <w:spacing w:before="60" w:after="160" w:line="276" w:lineRule="auto"/>
        <w:rPr>
          <w:rFonts w:cs="Arial"/>
          <w:szCs w:val="22"/>
        </w:rPr>
      </w:pPr>
      <w:bookmarkStart w:id="15"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15"/>
    </w:p>
    <w:p w:rsidR="00971091" w:rsidRPr="008820DC" w:rsidRDefault="00971091" w:rsidP="00971091">
      <w:pPr>
        <w:pStyle w:val="MRheading4"/>
        <w:numPr>
          <w:ilvl w:val="3"/>
          <w:numId w:val="12"/>
        </w:numPr>
        <w:spacing w:before="60" w:after="160" w:line="276" w:lineRule="auto"/>
        <w:rPr>
          <w:rFonts w:cs="Arial"/>
          <w:szCs w:val="22"/>
        </w:rPr>
      </w:pPr>
      <w:r w:rsidRPr="008820DC">
        <w:rPr>
          <w:rFonts w:cs="Arial"/>
          <w:szCs w:val="22"/>
        </w:rPr>
        <w:t>services being provided to, or other activities being provided for, the British Council;</w:t>
      </w:r>
    </w:p>
    <w:p w:rsidR="00971091" w:rsidRPr="008820DC" w:rsidRDefault="00971091" w:rsidP="00971091">
      <w:pPr>
        <w:pStyle w:val="MRheading4"/>
        <w:numPr>
          <w:ilvl w:val="3"/>
          <w:numId w:val="12"/>
        </w:numPr>
        <w:spacing w:before="60" w:after="160" w:line="276" w:lineRule="auto"/>
        <w:rPr>
          <w:rFonts w:cs="Arial"/>
          <w:szCs w:val="22"/>
        </w:rPr>
      </w:pPr>
      <w:r w:rsidRPr="008820DC">
        <w:rPr>
          <w:rFonts w:cs="Arial"/>
          <w:szCs w:val="22"/>
        </w:rPr>
        <w:t>any benefits, warranties, indemnities, rights and/or licences granted or provided to the British Council; and</w:t>
      </w:r>
    </w:p>
    <w:p w:rsidR="00971091" w:rsidRPr="008820DC" w:rsidRDefault="00971091" w:rsidP="00971091">
      <w:pPr>
        <w:pStyle w:val="MRheading4"/>
        <w:numPr>
          <w:ilvl w:val="3"/>
          <w:numId w:val="12"/>
        </w:numPr>
        <w:spacing w:before="60" w:after="160" w:line="276" w:lineRule="auto"/>
        <w:rPr>
          <w:rFonts w:cs="Arial"/>
          <w:szCs w:val="22"/>
        </w:rPr>
      </w:pPr>
      <w:r w:rsidRPr="008820DC">
        <w:rPr>
          <w:rFonts w:cs="Arial"/>
          <w:szCs w:val="22"/>
        </w:rPr>
        <w:t>the business, operations, customers, assets, Intellectual Property Rights, agreements or other property of the British Council,</w:t>
      </w:r>
    </w:p>
    <w:p w:rsidR="00971091" w:rsidRPr="008820DC" w:rsidRDefault="00971091" w:rsidP="00971091">
      <w:pPr>
        <w:pStyle w:val="MRheading4"/>
        <w:numPr>
          <w:ilvl w:val="0"/>
          <w:numId w:val="0"/>
        </w:numPr>
        <w:spacing w:before="60" w:after="160" w:line="276" w:lineRule="auto"/>
        <w:ind w:left="1800"/>
        <w:rPr>
          <w:rFonts w:cs="Arial"/>
          <w:szCs w:val="22"/>
        </w:rPr>
      </w:pPr>
      <w:r w:rsidRPr="008820DC">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Entities; and</w:t>
      </w:r>
    </w:p>
    <w:p w:rsidR="00971091" w:rsidRPr="008820DC" w:rsidRDefault="00971091" w:rsidP="00971091">
      <w:pPr>
        <w:pStyle w:val="MRheading3"/>
        <w:numPr>
          <w:ilvl w:val="2"/>
          <w:numId w:val="12"/>
        </w:numPr>
        <w:spacing w:before="60" w:after="160" w:line="276" w:lineRule="auto"/>
        <w:rPr>
          <w:rFonts w:cs="Arial"/>
          <w:szCs w:val="22"/>
        </w:rPr>
      </w:pPr>
      <w:bookmarkStart w:id="16" w:name="_Ref389378533"/>
      <w:r w:rsidRPr="008820DC">
        <w:rPr>
          <w:rFonts w:cs="Arial"/>
          <w:szCs w:val="22"/>
        </w:rPr>
        <w:t>obligations of the British Council shall not be interpreted as obligations of any of the British Council Entities.</w:t>
      </w:r>
      <w:bookmarkEnd w:id="16"/>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Supplier’s Responsibilities</w:t>
      </w:r>
      <w:bookmarkEnd w:id="13"/>
      <w:bookmarkEnd w:id="14"/>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shall:</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lastRenderedPageBreak/>
        <w:t>provide the Services and the Goods, and deliver the Deliverables to the British Council, with reasonable skill, care and ability in accordance with the terms of this Agreement (and, in particular, the Special Terms (Schedule 1) and the Specification (</w:t>
      </w:r>
      <w:r>
        <w:rPr>
          <w:rFonts w:cs="Arial"/>
          <w:szCs w:val="22"/>
        </w:rPr>
        <w:t>Schedule 2</w:t>
      </w:r>
      <w:r w:rsidRPr="008820DC">
        <w:rPr>
          <w:rFonts w:cs="Arial"/>
          <w:szCs w:val="22"/>
        </w:rPr>
        <w:t>)), and with the reasonable instructions of the British Council, and shall allocate sufficient resources to the Services to enable it to comply with this obligation;</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deliver the Goods to the delivery point and on the </w:t>
      </w:r>
      <w:proofErr w:type="gramStart"/>
      <w:r w:rsidRPr="008820DC">
        <w:rPr>
          <w:rFonts w:cs="Arial"/>
          <w:szCs w:val="22"/>
        </w:rPr>
        <w:t>delivery</w:t>
      </w:r>
      <w:proofErr w:type="gramEnd"/>
      <w:r w:rsidRPr="008820DC">
        <w:rPr>
          <w:rFonts w:cs="Arial"/>
          <w:szCs w:val="22"/>
        </w:rPr>
        <w:t xml:space="preserve"> date as notified to the Supplier (and time shall be of the essence for delivery);</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comply with the End Client Requirements (if any) and shall do nothing to put the British Council in breach of the End Client Requirements (if any);</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not at any time during the Term do or say anything which damages or which could reasonably be expected to damage the interests or reputation of the British Council or the </w:t>
      </w:r>
      <w:r>
        <w:rPr>
          <w:rFonts w:cs="Arial"/>
          <w:szCs w:val="22"/>
        </w:rPr>
        <w:t>End Client</w:t>
      </w:r>
      <w:r w:rsidRPr="008820DC">
        <w:rPr>
          <w:rFonts w:cs="Arial"/>
          <w:szCs w:val="22"/>
        </w:rPr>
        <w:t xml:space="preserve"> or their respective officers, employees, agents or contractors;</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comply in all material respects with the Data Protection Act 1998 (or any equivalent legislation in any applicable jurisdiction);</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maintain records relating to this Agreement for seven (7) years following the year in which this Agreement terminates or expires and allow the British Council and/or any end client access to those records on reasonable notice and at reasonable times for audit purposes;</w:t>
      </w:r>
    </w:p>
    <w:p w:rsidR="00971091" w:rsidRPr="008820DC" w:rsidRDefault="00971091" w:rsidP="00971091">
      <w:pPr>
        <w:pStyle w:val="MRheading3"/>
        <w:numPr>
          <w:ilvl w:val="2"/>
          <w:numId w:val="12"/>
        </w:numPr>
        <w:spacing w:before="60" w:after="160" w:line="276" w:lineRule="auto"/>
        <w:rPr>
          <w:rFonts w:cs="Arial"/>
          <w:szCs w:val="22"/>
        </w:rPr>
      </w:pPr>
      <w:proofErr w:type="gramStart"/>
      <w:r w:rsidRPr="008820DC">
        <w:rPr>
          <w:rFonts w:cs="Arial"/>
          <w:szCs w:val="22"/>
        </w:rPr>
        <w:t>obtain the British Council’s prior written consent to all promotional activity or publicity and act at all times</w:t>
      </w:r>
      <w:proofErr w:type="gramEnd"/>
      <w:r w:rsidRPr="008820DC">
        <w:rPr>
          <w:rFonts w:cs="Arial"/>
          <w:szCs w:val="22"/>
        </w:rPr>
        <w:t xml:space="preserve"> in accordance with the British Council’s reasonable instructions relating to such activity or publicity;</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comply with all applicable legislation and codes of practice r</w:t>
      </w:r>
      <w:r>
        <w:rPr>
          <w:rFonts w:cs="Arial"/>
          <w:szCs w:val="22"/>
        </w:rPr>
        <w:t>elating to diversity,</w:t>
      </w:r>
      <w:r w:rsidRPr="008820DC">
        <w:rPr>
          <w:rFonts w:cs="Arial"/>
          <w:szCs w:val="22"/>
        </w:rPr>
        <w:t xml:space="preserve"> equality, non-discrimination and human rights in force in England and Wales and any other territory in which the Services and the Goods are to be provided;</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take out and maintain during the term of this Agreement appropriate insurance cover in respect of its activities under this Agreement and, on request, provide the British Council with evidence that such insurance cover is in place;</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not, without the British Council’s consent, assign or otherwise transfer any of its rights or obligations under this Agreement; </w:t>
      </w:r>
    </w:p>
    <w:p w:rsidR="00971091" w:rsidRPr="00F72A20" w:rsidRDefault="00971091" w:rsidP="00971091">
      <w:pPr>
        <w:pStyle w:val="MRheading3"/>
        <w:numPr>
          <w:ilvl w:val="2"/>
          <w:numId w:val="12"/>
        </w:numPr>
        <w:spacing w:before="60" w:after="160" w:line="276" w:lineRule="auto"/>
        <w:rPr>
          <w:rFonts w:cs="Arial"/>
          <w:kern w:val="20"/>
          <w:szCs w:val="22"/>
        </w:rPr>
      </w:pPr>
      <w:bookmarkStart w:id="17" w:name="_Ref205894537"/>
      <w:r w:rsidRPr="008820DC">
        <w:rPr>
          <w:rFonts w:cs="Arial"/>
          <w:kern w:val="20"/>
          <w:szCs w:val="22"/>
        </w:rPr>
        <w:t xml:space="preserve">be entitled to use such parts of the Premises on a non-exclusive basis as the British Council may from time to time designate as are necessary for the performance of the Services </w:t>
      </w:r>
      <w:proofErr w:type="gramStart"/>
      <w:r w:rsidRPr="008820DC">
        <w:rPr>
          <w:rFonts w:cs="Arial"/>
          <w:kern w:val="20"/>
          <w:szCs w:val="22"/>
        </w:rPr>
        <w:t>provided that</w:t>
      </w:r>
      <w:proofErr w:type="gramEnd"/>
      <w:r w:rsidRPr="008820DC">
        <w:rPr>
          <w:rFonts w:cs="Arial"/>
          <w:kern w:val="20"/>
          <w:szCs w:val="22"/>
        </w:rPr>
        <w:t xml:space="preserve"> use of the Premises is strictly in accordance with the British Council’s reasonable instructions and is to be solely for the purposes of providing the Services</w:t>
      </w:r>
      <w:bookmarkEnd w:id="17"/>
      <w:r w:rsidRPr="008820DC">
        <w:rPr>
          <w:rFonts w:cs="Arial"/>
          <w:kern w:val="20"/>
          <w:szCs w:val="22"/>
        </w:rPr>
        <w:t xml:space="preserve">; </w:t>
      </w:r>
    </w:p>
    <w:p w:rsidR="00971091"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w:t>
      </w:r>
      <w:r w:rsidRPr="008820DC">
        <w:rPr>
          <w:rFonts w:cs="Arial"/>
          <w:szCs w:val="22"/>
        </w:rPr>
        <w:lastRenderedPageBreak/>
        <w:t>the British Council of any incident occurring on the Premises or otherwise in connection with the provision of the Services which causes or could give rise to personal injury</w:t>
      </w:r>
      <w:r>
        <w:rPr>
          <w:rFonts w:cs="Arial"/>
          <w:szCs w:val="22"/>
        </w:rPr>
        <w:t>; and</w:t>
      </w:r>
    </w:p>
    <w:p w:rsidR="00971091" w:rsidRPr="008820DC" w:rsidRDefault="00971091" w:rsidP="00971091">
      <w:pPr>
        <w:pStyle w:val="MRheading3"/>
        <w:numPr>
          <w:ilvl w:val="2"/>
          <w:numId w:val="12"/>
        </w:numPr>
        <w:spacing w:before="60" w:after="160" w:line="276" w:lineRule="auto"/>
        <w:rPr>
          <w:rFonts w:cs="Arial"/>
          <w:szCs w:val="22"/>
        </w:rPr>
      </w:pPr>
      <w:r w:rsidRPr="00691B5C">
        <w:rPr>
          <w:rFonts w:cs="Arial"/>
          <w:szCs w:val="22"/>
        </w:rPr>
        <w:t>comply with, and complete and return any forms or reports from time to time required by, the British Council Requirements</w:t>
      </w:r>
      <w:r w:rsidRPr="008820DC">
        <w:rPr>
          <w:rFonts w:cs="Arial"/>
          <w:szCs w:val="22"/>
        </w:rPr>
        <w:t>.</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w:t>
      </w:r>
      <w:proofErr w:type="gramStart"/>
      <w:r w:rsidRPr="008820DC">
        <w:rPr>
          <w:rFonts w:cs="Arial"/>
          <w:szCs w:val="22"/>
        </w:rPr>
        <w:t>enter into</w:t>
      </w:r>
      <w:proofErr w:type="gramEnd"/>
      <w:r w:rsidRPr="008820DC">
        <w:rPr>
          <w:rFonts w:cs="Arial"/>
          <w:szCs w:val="22"/>
        </w:rPr>
        <w:t xml:space="preserve"> direct undertakings with the British Council including, without limitation, with regard to confidentiality and intellectual property.</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warrants that the Goods shall: (a) conform to the Specification in Schedule 2;  (b) be of satisfactory quality (within the meaning of the Sale of Goods Act 1979, as amended) and fit for any purpose held out by the Supplier or made known to the Supplier by the British Council;  (c) be free from defects in design, material and workmanship and remain so for 12 months after delivery;  and (d) comply with all applicable statutory and regulatory requirements.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Risk and title in the Goods delivered to the British Council shall pass to the British Council on delivery.</w:t>
      </w:r>
    </w:p>
    <w:p w:rsidR="00971091" w:rsidRPr="008820DC" w:rsidRDefault="00971091" w:rsidP="00971091">
      <w:pPr>
        <w:pStyle w:val="MRheading1"/>
        <w:numPr>
          <w:ilvl w:val="0"/>
          <w:numId w:val="12"/>
        </w:numPr>
        <w:spacing w:before="60" w:after="160" w:line="276" w:lineRule="auto"/>
        <w:rPr>
          <w:rFonts w:cs="Arial"/>
          <w:szCs w:val="22"/>
        </w:rPr>
      </w:pPr>
      <w:bookmarkStart w:id="18" w:name="_Toc242083844"/>
      <w:bookmarkStart w:id="19" w:name="_Toc244068925"/>
      <w:bookmarkStart w:id="20" w:name="a267819"/>
      <w:r w:rsidRPr="008820DC">
        <w:rPr>
          <w:rFonts w:cs="Arial"/>
          <w:szCs w:val="22"/>
        </w:rPr>
        <w:t>Status</w:t>
      </w:r>
      <w:bookmarkEnd w:id="18"/>
      <w:bookmarkEnd w:id="19"/>
      <w:r w:rsidRPr="008820DC">
        <w:rPr>
          <w:rFonts w:cs="Arial"/>
          <w:szCs w:val="22"/>
        </w:rPr>
        <w:t xml:space="preserve"> </w:t>
      </w:r>
      <w:bookmarkEnd w:id="20"/>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rsidR="00971091" w:rsidRPr="008820DC" w:rsidRDefault="00971091" w:rsidP="00971091">
      <w:pPr>
        <w:pStyle w:val="MRheading2"/>
        <w:numPr>
          <w:ilvl w:val="1"/>
          <w:numId w:val="12"/>
        </w:numPr>
        <w:spacing w:before="60" w:after="160" w:line="276" w:lineRule="auto"/>
        <w:rPr>
          <w:rFonts w:cs="Arial"/>
          <w:szCs w:val="22"/>
        </w:rPr>
      </w:pPr>
      <w:bookmarkStart w:id="21" w:name="_Ref266716476"/>
      <w:r w:rsidRPr="008820DC">
        <w:rPr>
          <w:rFonts w:cs="Arial"/>
          <w:szCs w:val="22"/>
        </w:rPr>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21"/>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w:t>
      </w:r>
      <w:proofErr w:type="gramStart"/>
      <w:r w:rsidRPr="008820DC">
        <w:rPr>
          <w:rFonts w:cs="Arial"/>
          <w:szCs w:val="22"/>
        </w:rPr>
        <w:t>Services;  and</w:t>
      </w:r>
      <w:proofErr w:type="gramEnd"/>
      <w:r w:rsidRPr="008820DC">
        <w:rPr>
          <w:rFonts w:cs="Arial"/>
          <w:szCs w:val="22"/>
        </w:rPr>
        <w:t xml:space="preserve"> </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as a result of any act or omission of the British Council.</w:t>
      </w:r>
    </w:p>
    <w:p w:rsidR="00971091" w:rsidRPr="008820DC" w:rsidRDefault="00971091" w:rsidP="00971091">
      <w:pPr>
        <w:pStyle w:val="MRheading1"/>
        <w:numPr>
          <w:ilvl w:val="0"/>
          <w:numId w:val="12"/>
        </w:numPr>
        <w:spacing w:before="60" w:after="160" w:line="276" w:lineRule="auto"/>
        <w:rPr>
          <w:rFonts w:cs="Arial"/>
          <w:szCs w:val="22"/>
        </w:rPr>
      </w:pPr>
      <w:bookmarkStart w:id="22" w:name="_Toc207776105"/>
      <w:bookmarkStart w:id="23" w:name="_Toc207776253"/>
      <w:bookmarkStart w:id="24" w:name="_Ref262222645"/>
      <w:r w:rsidRPr="008820DC">
        <w:rPr>
          <w:rFonts w:cs="Arial"/>
          <w:szCs w:val="22"/>
        </w:rPr>
        <w:lastRenderedPageBreak/>
        <w:t>Price and Payment</w:t>
      </w:r>
      <w:bookmarkEnd w:id="22"/>
      <w:bookmarkEnd w:id="23"/>
      <w:bookmarkEnd w:id="24"/>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Unless stated otherwise, the Charges are exc</w:t>
      </w:r>
      <w:r>
        <w:rPr>
          <w:rFonts w:cs="Arial"/>
          <w:szCs w:val="22"/>
        </w:rPr>
        <w:t>lusive of value added tax (VAT),</w:t>
      </w:r>
      <w:r w:rsidRPr="004A11B5">
        <w:rPr>
          <w:rFonts w:cs="Arial"/>
        </w:rPr>
        <w:t xml:space="preserve"> withholding income tax, personal income tax</w:t>
      </w:r>
      <w:r>
        <w:rPr>
          <w:rFonts w:cs="Arial"/>
        </w:rPr>
        <w:t xml:space="preserve"> </w:t>
      </w:r>
      <w:r w:rsidRPr="008820DC">
        <w:rPr>
          <w:rFonts w:cs="Arial"/>
          <w:szCs w:val="22"/>
        </w:rPr>
        <w:t>or any equivalent sales tax in any applicable jurisdiction.</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Unless stated otherwise, the Supplier shall invoice for the Charges monthly in arrears and all such invoices shall be accompanied by a statement setting out the Services and/or Goods supplied in the relevant month in </w:t>
      </w:r>
      <w:proofErr w:type="gramStart"/>
      <w:r w:rsidRPr="008820DC">
        <w:rPr>
          <w:rFonts w:cs="Arial"/>
          <w:szCs w:val="22"/>
        </w:rPr>
        <w:t>sufficient</w:t>
      </w:r>
      <w:proofErr w:type="gramEnd"/>
      <w:r w:rsidRPr="008820DC">
        <w:rPr>
          <w:rFonts w:cs="Arial"/>
          <w:szCs w:val="22"/>
        </w:rPr>
        <w:t xml:space="preserve"> detail to justify the Charges charged. </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_Ref390186679 \r \h  \* MERGEFORMAT </w:instrText>
      </w:r>
      <w:r w:rsidRPr="008820DC">
        <w:rPr>
          <w:rFonts w:cs="Arial"/>
          <w:szCs w:val="22"/>
        </w:rPr>
      </w:r>
      <w:r w:rsidRPr="008820DC">
        <w:rPr>
          <w:rFonts w:cs="Arial"/>
          <w:szCs w:val="22"/>
        </w:rPr>
        <w:fldChar w:fldCharType="separate"/>
      </w:r>
      <w:r>
        <w:rPr>
          <w:rFonts w:cs="Arial"/>
          <w:szCs w:val="22"/>
        </w:rPr>
        <w:t>4.4</w:t>
      </w:r>
      <w:r w:rsidRPr="008820DC">
        <w:rPr>
          <w:rFonts w:cs="Arial"/>
          <w:szCs w:val="22"/>
        </w:rPr>
        <w:fldChar w:fldCharType="end"/>
      </w:r>
      <w:r w:rsidRPr="008820DC">
        <w:rPr>
          <w:rFonts w:cs="Arial"/>
          <w:szCs w:val="22"/>
        </w:rPr>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rsidR="00971091" w:rsidRPr="008820DC" w:rsidRDefault="00971091" w:rsidP="00971091">
      <w:pPr>
        <w:pStyle w:val="MRheading2"/>
        <w:numPr>
          <w:ilvl w:val="1"/>
          <w:numId w:val="12"/>
        </w:numPr>
        <w:spacing w:before="60" w:after="160" w:line="276" w:lineRule="auto"/>
        <w:rPr>
          <w:rFonts w:cs="Arial"/>
          <w:szCs w:val="22"/>
        </w:rPr>
      </w:pPr>
      <w:bookmarkStart w:id="25" w:name="_Ref390186679"/>
      <w:r w:rsidRPr="008820DC">
        <w:rPr>
          <w:rFonts w:cs="Arial"/>
          <w:szCs w:val="22"/>
        </w:rPr>
        <w:t>Where there is an end client, the British Council shall not be obliged to pay any invoice to the extent that it has not received payment relating to that invoice from the end client.</w:t>
      </w:r>
      <w:bookmarkEnd w:id="25"/>
    </w:p>
    <w:p w:rsidR="00971091"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w:t>
      </w:r>
      <w:proofErr w:type="gramStart"/>
      <w:r w:rsidRPr="008820DC">
        <w:rPr>
          <w:rFonts w:cs="Arial"/>
          <w:szCs w:val="22"/>
        </w:rPr>
        <w:t>actually made</w:t>
      </w:r>
      <w:proofErr w:type="gramEnd"/>
      <w:r w:rsidRPr="008820DC">
        <w:rPr>
          <w:rFonts w:cs="Arial"/>
          <w:szCs w:val="22"/>
        </w:rPr>
        <w:t>.  The parties hereby acknowledge and agree that this rate of interest is a substantial remedy for any late payment of any sum properly due and payable</w:t>
      </w:r>
    </w:p>
    <w:p w:rsidR="00971091" w:rsidRPr="000F4CAE" w:rsidRDefault="00971091" w:rsidP="00971091">
      <w:pPr>
        <w:pStyle w:val="MRheading2"/>
        <w:numPr>
          <w:ilvl w:val="1"/>
          <w:numId w:val="12"/>
        </w:numPr>
        <w:spacing w:before="60" w:after="160" w:line="276" w:lineRule="auto"/>
      </w:pPr>
      <w:r w:rsidRPr="000F4CAE">
        <w:t xml:space="preserve">Where the </w:t>
      </w:r>
      <w:r>
        <w:t>Supplier</w:t>
      </w:r>
      <w:r w:rsidRPr="000F4CAE">
        <w:t xml:space="preserve"> enters into a Sub-Contract, the </w:t>
      </w:r>
      <w:r>
        <w:t>Supplier shall:</w:t>
      </w:r>
    </w:p>
    <w:p w:rsidR="00971091" w:rsidRPr="000F4CAE" w:rsidRDefault="00971091" w:rsidP="00971091">
      <w:pPr>
        <w:pStyle w:val="MRheading3"/>
        <w:numPr>
          <w:ilvl w:val="2"/>
          <w:numId w:val="12"/>
        </w:numPr>
        <w:spacing w:before="60" w:after="160" w:line="276" w:lineRule="auto"/>
      </w:pPr>
      <w:r w:rsidRPr="000F4CAE">
        <w:t>pay any valid invoice received from its subcontractor within 30 days following receipt of the relevant invoice payable under the Sub-Contract; and</w:t>
      </w:r>
    </w:p>
    <w:p w:rsidR="00971091" w:rsidRPr="000F4CAE" w:rsidRDefault="00971091" w:rsidP="00971091">
      <w:pPr>
        <w:pStyle w:val="MRheading3"/>
        <w:numPr>
          <w:ilvl w:val="2"/>
          <w:numId w:val="12"/>
        </w:numPr>
        <w:spacing w:before="60" w:after="160" w:line="276" w:lineRule="auto"/>
      </w:pPr>
      <w:r w:rsidRPr="000F4CAE">
        <w:t xml:space="preserve">include in that Sub-Contract a provision requiring the counterparty to that Sub-Contract to include in any Sub-Contract which </w:t>
      </w:r>
      <w:proofErr w:type="gramStart"/>
      <w:r w:rsidRPr="000F4CAE">
        <w:t>it</w:t>
      </w:r>
      <w:proofErr w:type="gramEnd"/>
      <w:r w:rsidRPr="000F4CAE">
        <w:t xml:space="preserve"> awards provisions having the same effect as c</w:t>
      </w:r>
      <w:r>
        <w:t>lause 4.6</w:t>
      </w:r>
      <w:r w:rsidRPr="000F4CAE">
        <w:t>.1 of this Agreement.</w:t>
      </w:r>
    </w:p>
    <w:p w:rsidR="00971091" w:rsidRPr="0065228D" w:rsidRDefault="00971091" w:rsidP="00971091">
      <w:pPr>
        <w:pStyle w:val="MRheading2"/>
        <w:numPr>
          <w:ilvl w:val="1"/>
          <w:numId w:val="12"/>
        </w:numPr>
        <w:spacing w:before="60" w:after="160" w:line="276" w:lineRule="auto"/>
      </w:pPr>
      <w:r>
        <w:t>In clause 4.6</w:t>
      </w:r>
      <w:r w:rsidRPr="000F4CAE">
        <w:t>, “</w:t>
      </w:r>
      <w:r w:rsidRPr="008F7B1B">
        <w:rPr>
          <w:b/>
        </w:rPr>
        <w:t>Sub-Contract</w:t>
      </w:r>
      <w:r w:rsidRPr="000F4CAE">
        <w:t>” means a contract between two or more suppliers, at any stage of remoteness from the British Council in a subcontracting chain, made wholly or substantially for the purpose of performing (or contributing to the performance of) the whole or any part of this Agreement.</w:t>
      </w:r>
    </w:p>
    <w:p w:rsidR="00971091" w:rsidRPr="008820DC" w:rsidRDefault="00971091" w:rsidP="00971091">
      <w:pPr>
        <w:pStyle w:val="MRheading1"/>
        <w:numPr>
          <w:ilvl w:val="0"/>
          <w:numId w:val="12"/>
        </w:numPr>
        <w:spacing w:before="60" w:after="160" w:line="276" w:lineRule="auto"/>
        <w:rPr>
          <w:rFonts w:cs="Arial"/>
          <w:szCs w:val="22"/>
        </w:rPr>
      </w:pPr>
      <w:bookmarkStart w:id="26" w:name="_Ref172367282"/>
      <w:bookmarkStart w:id="27" w:name="_Toc207776107"/>
      <w:bookmarkStart w:id="28" w:name="_Toc207776255"/>
      <w:r w:rsidRPr="008820DC">
        <w:rPr>
          <w:rFonts w:cs="Arial"/>
          <w:szCs w:val="22"/>
        </w:rPr>
        <w:t>Change Control</w:t>
      </w:r>
      <w:bookmarkEnd w:id="26"/>
      <w:bookmarkEnd w:id="27"/>
      <w:bookmarkEnd w:id="28"/>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rsidR="00971091" w:rsidRPr="008820DC" w:rsidRDefault="00971091" w:rsidP="00971091">
      <w:pPr>
        <w:pStyle w:val="MRheading1"/>
        <w:numPr>
          <w:ilvl w:val="0"/>
          <w:numId w:val="12"/>
        </w:numPr>
        <w:spacing w:before="60" w:after="160" w:line="276" w:lineRule="auto"/>
        <w:rPr>
          <w:rFonts w:cs="Arial"/>
          <w:szCs w:val="22"/>
        </w:rPr>
      </w:pPr>
      <w:bookmarkStart w:id="29" w:name="_Toc207776110"/>
      <w:bookmarkStart w:id="30" w:name="_Toc207776258"/>
      <w:bookmarkStart w:id="31" w:name="_Ref261618226"/>
      <w:bookmarkStart w:id="32" w:name="_Ref390076141"/>
      <w:bookmarkStart w:id="33" w:name="_Ref390076153"/>
      <w:bookmarkStart w:id="34" w:name="_Ref394411322"/>
      <w:bookmarkStart w:id="35" w:name="_Ref394411330"/>
      <w:r w:rsidRPr="008820DC">
        <w:rPr>
          <w:rFonts w:cs="Arial"/>
          <w:szCs w:val="22"/>
        </w:rPr>
        <w:t>Intellectual Property Rights</w:t>
      </w:r>
      <w:bookmarkEnd w:id="29"/>
      <w:bookmarkEnd w:id="30"/>
      <w:bookmarkEnd w:id="31"/>
      <w:bookmarkEnd w:id="32"/>
      <w:bookmarkEnd w:id="33"/>
      <w:bookmarkEnd w:id="34"/>
      <w:bookmarkEnd w:id="35"/>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each party shall give full disclosure to the other of all Background IPR owned by it which is relevant to the Project (and the Supplier shall give the British Council full disclosure of any Third Party IPR it intends to use).</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lastRenderedPageBreak/>
        <w:t>All Background IPR and Third Party IPR is and shall remain the exclusive property of the party owning it.</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The Supplier hereby assigns to the British Council with full title guarantee by way of present and future assignment all its right, title and interest in </w:t>
      </w:r>
      <w:r>
        <w:rPr>
          <w:rFonts w:cs="Arial"/>
          <w:szCs w:val="22"/>
        </w:rPr>
        <w:t>the intellectual property rights connected to any materials and deliverables developed in the context of this consultancy.</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shall procure the waiver in favour of the British Council of all moral rights arising under the Copyright, Designs and Patents Act 1988, as amended and revised, or any similar provisions of law in any jurisdiction, relating to the Deliverables.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British Council hereby grants to the Supplier an irrevocable, royalty-free, non-exclusive, worldwide right and licence to use the Project IPR and the British Council’s Background IPR in, and to the extent necessary for, the performance of the Services.</w:t>
      </w:r>
    </w:p>
    <w:p w:rsidR="00971091" w:rsidRPr="008820DC" w:rsidRDefault="00971091" w:rsidP="00971091">
      <w:pPr>
        <w:pStyle w:val="MRheading2"/>
        <w:numPr>
          <w:ilvl w:val="1"/>
          <w:numId w:val="12"/>
        </w:numPr>
        <w:spacing w:before="60" w:after="160" w:line="276" w:lineRule="auto"/>
        <w:rPr>
          <w:rFonts w:cs="Arial"/>
          <w:szCs w:val="22"/>
        </w:rPr>
      </w:pPr>
      <w:r w:rsidRPr="00280A32">
        <w:rPr>
          <w:rFonts w:cs="Arial"/>
          <w:szCs w:val="22"/>
        </w:rPr>
        <w:t>The Supplier hereby grants to the British Council an irrevocable, royalty-free, non-exclusive, worldwide right and licence to use the Supplier’s Background IPR included in the Deliverables.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is responsible for obtaining any licences, permissions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that the provision of the Services, the Deliverables and/or the Goods does not and will not infringe any third party’s Intellectual Property Rights.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8820DC">
        <w:rPr>
          <w:rFonts w:cs="Arial"/>
          <w:szCs w:val="22"/>
        </w:rPr>
        <w:fldChar w:fldCharType="begin"/>
      </w:r>
      <w:r w:rsidRPr="008820DC">
        <w:rPr>
          <w:rFonts w:cs="Arial"/>
          <w:szCs w:val="22"/>
        </w:rPr>
        <w:instrText xml:space="preserve"> REF _Ref394411322 \r \h  \* MERGEFORMAT </w:instrText>
      </w:r>
      <w:r w:rsidRPr="008820DC">
        <w:rPr>
          <w:rFonts w:cs="Arial"/>
          <w:szCs w:val="22"/>
        </w:rPr>
      </w:r>
      <w:r w:rsidRPr="008820DC">
        <w:rPr>
          <w:rFonts w:cs="Arial"/>
          <w:szCs w:val="22"/>
        </w:rPr>
        <w:fldChar w:fldCharType="separate"/>
      </w:r>
      <w:r>
        <w:rPr>
          <w:rFonts w:cs="Arial"/>
          <w:szCs w:val="22"/>
        </w:rPr>
        <w:t>6</w:t>
      </w:r>
      <w:r w:rsidRPr="008820DC">
        <w:rPr>
          <w:rFonts w:cs="Arial"/>
          <w:szCs w:val="22"/>
        </w:rPr>
        <w:fldChar w:fldCharType="end"/>
      </w:r>
      <w:r w:rsidRPr="008820DC">
        <w:rPr>
          <w:rFonts w:cs="Arial"/>
          <w:szCs w:val="22"/>
        </w:rPr>
        <w:t>.</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The Supplier undertakes at the British Council’s request and expense to execute all deeds and documents which may reasonably be required to give effect to this clause </w:t>
      </w:r>
      <w:r w:rsidRPr="008820DC">
        <w:rPr>
          <w:rFonts w:cs="Arial"/>
          <w:szCs w:val="22"/>
        </w:rPr>
        <w:fldChar w:fldCharType="begin"/>
      </w:r>
      <w:r w:rsidRPr="008820DC">
        <w:rPr>
          <w:rFonts w:cs="Arial"/>
          <w:szCs w:val="22"/>
        </w:rPr>
        <w:instrText xml:space="preserve"> REF _Ref394411330 \r \h  \* MERGEFORMAT </w:instrText>
      </w:r>
      <w:r w:rsidRPr="008820DC">
        <w:rPr>
          <w:rFonts w:cs="Arial"/>
          <w:szCs w:val="22"/>
        </w:rPr>
      </w:r>
      <w:r w:rsidRPr="008820DC">
        <w:rPr>
          <w:rFonts w:cs="Arial"/>
          <w:szCs w:val="22"/>
        </w:rPr>
        <w:fldChar w:fldCharType="separate"/>
      </w:r>
      <w:r>
        <w:rPr>
          <w:rFonts w:cs="Arial"/>
          <w:szCs w:val="22"/>
        </w:rPr>
        <w:t>6</w:t>
      </w:r>
      <w:r w:rsidRPr="008820DC">
        <w:rPr>
          <w:rFonts w:cs="Arial"/>
          <w:szCs w:val="22"/>
        </w:rPr>
        <w:fldChar w:fldCharType="end"/>
      </w:r>
      <w:r w:rsidRPr="008820DC">
        <w:rPr>
          <w:rFonts w:cs="Arial"/>
          <w:szCs w:val="22"/>
        </w:rPr>
        <w:t>.</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Nothing in this Agreement shall prevent the Supplier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Each party shall promptly give written notice to the other party of any actual, threatened or suspected infringement of the Project IPR or the other party’s Background IPR of which it becomes aware.</w:t>
      </w:r>
    </w:p>
    <w:p w:rsidR="00971091" w:rsidRPr="008820DC" w:rsidRDefault="00971091" w:rsidP="00971091">
      <w:pPr>
        <w:pStyle w:val="MRheading1"/>
        <w:numPr>
          <w:ilvl w:val="0"/>
          <w:numId w:val="12"/>
        </w:numPr>
        <w:spacing w:before="60" w:after="160" w:line="276" w:lineRule="auto"/>
        <w:rPr>
          <w:rFonts w:cs="Arial"/>
          <w:szCs w:val="22"/>
        </w:rPr>
      </w:pPr>
      <w:bookmarkStart w:id="36" w:name="_Ref172367191"/>
      <w:bookmarkStart w:id="37" w:name="_Toc207776113"/>
      <w:bookmarkStart w:id="38" w:name="_Toc207776261"/>
      <w:r w:rsidRPr="008820DC">
        <w:rPr>
          <w:rFonts w:cs="Arial"/>
          <w:szCs w:val="22"/>
        </w:rPr>
        <w:lastRenderedPageBreak/>
        <w:t>Confidentiality</w:t>
      </w:r>
      <w:bookmarkEnd w:id="36"/>
      <w:bookmarkEnd w:id="37"/>
      <w:bookmarkEnd w:id="38"/>
    </w:p>
    <w:p w:rsidR="00971091" w:rsidRPr="008820DC" w:rsidRDefault="00971091" w:rsidP="00971091">
      <w:pPr>
        <w:pStyle w:val="MRheading2"/>
        <w:numPr>
          <w:ilvl w:val="1"/>
          <w:numId w:val="12"/>
        </w:numPr>
        <w:spacing w:before="60" w:after="160" w:line="276" w:lineRule="auto"/>
        <w:rPr>
          <w:rFonts w:cs="Arial"/>
          <w:szCs w:val="22"/>
        </w:rPr>
      </w:pPr>
      <w:bookmarkStart w:id="39" w:name="_Ref205953182"/>
      <w:r w:rsidRPr="008820DC">
        <w:rPr>
          <w:rFonts w:cs="Arial"/>
          <w:szCs w:val="22"/>
        </w:rPr>
        <w:t xml:space="preserve">For the purposes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the “</w:t>
      </w:r>
      <w:r w:rsidRPr="008820DC">
        <w:rPr>
          <w:rFonts w:cs="Arial"/>
          <w:b/>
          <w:szCs w:val="22"/>
        </w:rPr>
        <w:t>Disclosing Party</w:t>
      </w:r>
      <w:r w:rsidRPr="008820DC">
        <w:rPr>
          <w:rFonts w:cs="Arial"/>
          <w:szCs w:val="22"/>
        </w:rPr>
        <w:t xml:space="preserve">” is the party which discloses Confidential Information to, or in respect of which Confidential Information comes to the knowledge of, the other </w:t>
      </w:r>
      <w:proofErr w:type="gramStart"/>
      <w:r w:rsidRPr="008820DC">
        <w:rPr>
          <w:rFonts w:cs="Arial"/>
          <w:szCs w:val="22"/>
        </w:rPr>
        <w:t>party;  and</w:t>
      </w:r>
      <w:proofErr w:type="gramEnd"/>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the “</w:t>
      </w:r>
      <w:r w:rsidRPr="008820DC">
        <w:rPr>
          <w:rFonts w:cs="Arial"/>
          <w:b/>
          <w:szCs w:val="22"/>
        </w:rPr>
        <w:t>Receiving Party</w:t>
      </w:r>
      <w:r w:rsidRPr="008820DC">
        <w:rPr>
          <w:rFonts w:cs="Arial"/>
          <w:szCs w:val="22"/>
        </w:rPr>
        <w:t>” is the party which receives Confidential Information relating to the other party.</w:t>
      </w:r>
    </w:p>
    <w:p w:rsidR="00971091" w:rsidRPr="008820DC" w:rsidRDefault="00971091" w:rsidP="00971091">
      <w:pPr>
        <w:pStyle w:val="MRheading2"/>
        <w:numPr>
          <w:ilvl w:val="1"/>
          <w:numId w:val="12"/>
        </w:numPr>
        <w:spacing w:before="60" w:after="160" w:line="276" w:lineRule="auto"/>
        <w:rPr>
          <w:rFonts w:cs="Arial"/>
          <w:szCs w:val="22"/>
        </w:rPr>
      </w:pPr>
      <w:bookmarkStart w:id="40" w:name="_Ref208381333"/>
      <w:r w:rsidRPr="008820DC">
        <w:rPr>
          <w:rFonts w:cs="Arial"/>
          <w:szCs w:val="22"/>
        </w:rPr>
        <w:t>The Receiving Party shall take all necessary precautions to ensure that all Confidential Information it receives under or in connection with this Agreement:</w:t>
      </w:r>
      <w:bookmarkEnd w:id="39"/>
      <w:bookmarkEnd w:id="40"/>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rsidR="00971091" w:rsidRPr="008820DC" w:rsidRDefault="00971091" w:rsidP="00971091">
      <w:pPr>
        <w:pStyle w:val="MRheading2"/>
        <w:numPr>
          <w:ilvl w:val="1"/>
          <w:numId w:val="12"/>
        </w:numPr>
        <w:spacing w:before="60" w:after="160" w:line="276" w:lineRule="auto"/>
        <w:rPr>
          <w:rFonts w:cs="Arial"/>
          <w:szCs w:val="22"/>
        </w:rPr>
      </w:pPr>
      <w:bookmarkStart w:id="41" w:name="_Ref208381470"/>
      <w:r w:rsidRPr="008820DC">
        <w:rPr>
          <w:rFonts w:cs="Arial"/>
          <w:szCs w:val="22"/>
        </w:rPr>
        <w:t>The Supplier shall ensure that all members of the Supplier’s Team or professional advisors or consultants are aware of the Supplier’s confidentiality obligations under this Agreement.</w:t>
      </w:r>
      <w:bookmarkEnd w:id="41"/>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The provisions of clauses </w:t>
      </w:r>
      <w:r w:rsidRPr="008820DC">
        <w:rPr>
          <w:rFonts w:cs="Arial"/>
          <w:szCs w:val="22"/>
        </w:rPr>
        <w:fldChar w:fldCharType="begin"/>
      </w:r>
      <w:r w:rsidRPr="008820DC">
        <w:rPr>
          <w:rFonts w:cs="Arial"/>
          <w:szCs w:val="22"/>
        </w:rPr>
        <w:instrText xml:space="preserve"> REF _Ref208381333 \r \h  \* MERGEFORMAT </w:instrText>
      </w:r>
      <w:r w:rsidRPr="008820DC">
        <w:rPr>
          <w:rFonts w:cs="Arial"/>
          <w:szCs w:val="22"/>
        </w:rPr>
      </w:r>
      <w:r w:rsidRPr="008820DC">
        <w:rPr>
          <w:rFonts w:cs="Arial"/>
          <w:szCs w:val="22"/>
        </w:rPr>
        <w:fldChar w:fldCharType="separate"/>
      </w:r>
      <w:r>
        <w:rPr>
          <w:rFonts w:cs="Arial"/>
          <w:szCs w:val="22"/>
        </w:rPr>
        <w:t>7.2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_Ref208381470 \r \h  \* MERGEFORMAT </w:instrText>
      </w:r>
      <w:r w:rsidRPr="008820DC">
        <w:rPr>
          <w:rFonts w:cs="Arial"/>
          <w:szCs w:val="22"/>
        </w:rPr>
      </w:r>
      <w:r w:rsidRPr="008820DC">
        <w:rPr>
          <w:rFonts w:cs="Arial"/>
          <w:szCs w:val="22"/>
        </w:rPr>
        <w:fldChar w:fldCharType="separate"/>
      </w:r>
      <w:r>
        <w:rPr>
          <w:rFonts w:cs="Arial"/>
          <w:szCs w:val="22"/>
        </w:rPr>
        <w:t>7.3</w:t>
      </w:r>
      <w:r w:rsidRPr="008820DC">
        <w:rPr>
          <w:rFonts w:cs="Arial"/>
          <w:szCs w:val="22"/>
        </w:rPr>
        <w:fldChar w:fldCharType="end"/>
      </w:r>
      <w:r w:rsidRPr="008820DC">
        <w:rPr>
          <w:rFonts w:cs="Arial"/>
          <w:szCs w:val="22"/>
        </w:rPr>
        <w:t xml:space="preserve"> shall not apply to any Confidential Information which:</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is or becomes public knowledge (otherwise than by breach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was in the possession of the Receiving Party, without restriction as to its disclosure, before receiving it from the Disclosing Party;</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is received from a third party who lawfully acquired it and who is under no obligation restricting its disclosure;</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is independently developed without access to the Confidential Information; or</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must be disclosed pursuant to a statutory, legal or parliamentary obligation placed upon the Receiving Party.</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In the event that the Supplier fails to comply with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the British Council reserves the right to terminate this Agreement by notice in writing with immediate effect.</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The provisions under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xml:space="preserve"> are without prejudice to the application of the Official Secrets Act 1911 to 1989 to any Confidential Information.</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lastRenderedPageBreak/>
        <w:t>The Supplier acknowledges that the British Council is subject to the Information Disclosure Requirements and shall assist and co-operate with the British Council to enable the British Council to comply with those requirements.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rsidR="00971091" w:rsidRPr="008820DC" w:rsidRDefault="00971091" w:rsidP="00971091">
      <w:pPr>
        <w:pStyle w:val="MRheading3"/>
        <w:numPr>
          <w:ilvl w:val="2"/>
          <w:numId w:val="12"/>
        </w:numPr>
        <w:spacing w:before="60" w:after="160" w:line="276" w:lineRule="auto"/>
        <w:rPr>
          <w:rFonts w:cs="Arial"/>
          <w:szCs w:val="22"/>
        </w:rPr>
      </w:pPr>
      <w:bookmarkStart w:id="42" w:name="_Ref381198723"/>
      <w:r w:rsidRPr="008820DC">
        <w:rPr>
          <w:rFonts w:cs="Arial"/>
          <w:szCs w:val="22"/>
        </w:rPr>
        <w:t>in certain circumstances without consulting the Supplier; or</w:t>
      </w:r>
      <w:bookmarkEnd w:id="42"/>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following consultation with the Supplier and having taken its views into account,</w:t>
      </w:r>
    </w:p>
    <w:p w:rsidR="00971091" w:rsidRPr="008820DC" w:rsidRDefault="00971091" w:rsidP="00971091">
      <w:pPr>
        <w:pStyle w:val="MRheading2"/>
        <w:numPr>
          <w:ilvl w:val="0"/>
          <w:numId w:val="0"/>
        </w:numPr>
        <w:spacing w:before="60" w:after="160" w:line="276" w:lineRule="auto"/>
        <w:ind w:left="720"/>
        <w:rPr>
          <w:rFonts w:cs="Arial"/>
          <w:szCs w:val="22"/>
        </w:rPr>
      </w:pPr>
      <w:r w:rsidRPr="008820DC">
        <w:rPr>
          <w:rFonts w:cs="Arial"/>
          <w:szCs w:val="22"/>
        </w:rPr>
        <w:t xml:space="preserve">provided always that where clause </w:t>
      </w:r>
      <w:r w:rsidRPr="008820DC">
        <w:rPr>
          <w:rFonts w:cs="Arial"/>
          <w:szCs w:val="22"/>
        </w:rPr>
        <w:fldChar w:fldCharType="begin"/>
      </w:r>
      <w:r w:rsidRPr="008820DC">
        <w:rPr>
          <w:rFonts w:cs="Arial"/>
          <w:szCs w:val="22"/>
        </w:rPr>
        <w:instrText xml:space="preserve"> REF _Ref381198723 \r \h  \* MERGEFORMAT </w:instrText>
      </w:r>
      <w:r w:rsidRPr="008820DC">
        <w:rPr>
          <w:rFonts w:cs="Arial"/>
          <w:szCs w:val="22"/>
        </w:rPr>
      </w:r>
      <w:r w:rsidRPr="008820DC">
        <w:rPr>
          <w:rFonts w:cs="Arial"/>
          <w:szCs w:val="22"/>
        </w:rPr>
        <w:fldChar w:fldCharType="separate"/>
      </w:r>
      <w:r>
        <w:rPr>
          <w:rFonts w:cs="Arial"/>
          <w:szCs w:val="22"/>
        </w:rPr>
        <w:t>7.9.1</w:t>
      </w:r>
      <w:r w:rsidRPr="008820DC">
        <w:rPr>
          <w:rFonts w:cs="Arial"/>
          <w:szCs w:val="22"/>
        </w:rPr>
        <w:fldChar w:fldCharType="end"/>
      </w:r>
      <w:r w:rsidRPr="008820DC">
        <w:rPr>
          <w:rFonts w:cs="Arial"/>
          <w:szCs w:val="22"/>
        </w:rPr>
        <w:t xml:space="preserve"> above applies, the British Council shall, in accordance with the recommendations of the Code, take reasonable steps to draw this to the attention of the Supplier after any such disclosure.</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The provisions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Pr>
          <w:rFonts w:cs="Arial"/>
          <w:szCs w:val="22"/>
        </w:rPr>
        <w:t>7</w:t>
      </w:r>
      <w:r w:rsidRPr="008820DC">
        <w:rPr>
          <w:rFonts w:cs="Arial"/>
          <w:szCs w:val="22"/>
        </w:rPr>
        <w:fldChar w:fldCharType="end"/>
      </w:r>
      <w:r w:rsidRPr="008820DC">
        <w:rPr>
          <w:rFonts w:cs="Arial"/>
          <w:szCs w:val="22"/>
        </w:rPr>
        <w:t xml:space="preserve"> shall survive the termination of this Agreement, however arising.</w:t>
      </w:r>
    </w:p>
    <w:p w:rsidR="00971091" w:rsidRPr="008820DC" w:rsidRDefault="00971091" w:rsidP="00971091">
      <w:pPr>
        <w:pStyle w:val="MRheading1"/>
        <w:numPr>
          <w:ilvl w:val="0"/>
          <w:numId w:val="12"/>
        </w:numPr>
        <w:spacing w:before="60" w:after="160" w:line="276" w:lineRule="auto"/>
        <w:rPr>
          <w:rFonts w:cs="Arial"/>
          <w:szCs w:val="22"/>
        </w:rPr>
      </w:pPr>
      <w:bookmarkStart w:id="43" w:name="_Ref172690718"/>
      <w:bookmarkStart w:id="44" w:name="_Toc207776112"/>
      <w:bookmarkStart w:id="45" w:name="_Toc207776260"/>
      <w:r w:rsidRPr="008820DC">
        <w:rPr>
          <w:rFonts w:cs="Arial"/>
          <w:szCs w:val="22"/>
        </w:rPr>
        <w:t>Limitation of Liability</w:t>
      </w:r>
      <w:bookmarkEnd w:id="43"/>
      <w:bookmarkEnd w:id="44"/>
      <w:bookmarkEnd w:id="45"/>
    </w:p>
    <w:p w:rsidR="00971091" w:rsidRPr="008820DC" w:rsidRDefault="00971091" w:rsidP="00971091">
      <w:pPr>
        <w:pStyle w:val="MRheading2"/>
        <w:numPr>
          <w:ilvl w:val="1"/>
          <w:numId w:val="12"/>
        </w:numPr>
        <w:spacing w:before="60" w:after="160" w:line="276" w:lineRule="auto"/>
        <w:rPr>
          <w:rFonts w:cs="Arial"/>
          <w:szCs w:val="22"/>
        </w:rPr>
      </w:pPr>
      <w:bookmarkStart w:id="46" w:name="_Ref289085430"/>
      <w:bookmarkStart w:id="47" w:name="_Ref172690799"/>
      <w:r w:rsidRPr="008820D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46"/>
    </w:p>
    <w:p w:rsidR="00971091" w:rsidRPr="008820DC" w:rsidRDefault="00971091" w:rsidP="00971091">
      <w:pPr>
        <w:pStyle w:val="MRheading2"/>
        <w:numPr>
          <w:ilvl w:val="1"/>
          <w:numId w:val="12"/>
        </w:numPr>
        <w:spacing w:before="60" w:after="160" w:line="276" w:lineRule="auto"/>
        <w:rPr>
          <w:rFonts w:cs="Arial"/>
          <w:szCs w:val="22"/>
        </w:rPr>
      </w:pPr>
      <w:bookmarkStart w:id="48" w:name="_Ref289085539"/>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Pr>
          <w:rFonts w:cs="Arial"/>
          <w:szCs w:val="22"/>
        </w:rPr>
        <w:t>8.1</w:t>
      </w:r>
      <w:r w:rsidRPr="008820DC">
        <w:rPr>
          <w:rFonts w:cs="Arial"/>
          <w:szCs w:val="22"/>
        </w:rPr>
        <w:fldChar w:fldCharType="end"/>
      </w:r>
      <w:r w:rsidRPr="008820DC">
        <w:rPr>
          <w:rFonts w:cs="Arial"/>
          <w:szCs w:val="22"/>
        </w:rPr>
        <w:t>, neither party shall be liable to the other whether in contract, tort, negligence, breach of statutory duty or otherwise for any indirect loss or damage, costs or expenses whatsoever or howsoever arising out of or in connection with this Agreement.</w:t>
      </w:r>
      <w:bookmarkEnd w:id="48"/>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Pr>
          <w:rFonts w:cs="Arial"/>
          <w:szCs w:val="22"/>
        </w:rPr>
        <w:t>8.1</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_Ref289085539 \r \h  \* MERGEFORMAT </w:instrText>
      </w:r>
      <w:r w:rsidRPr="008820DC">
        <w:rPr>
          <w:rFonts w:cs="Arial"/>
          <w:szCs w:val="22"/>
        </w:rPr>
      </w:r>
      <w:r w:rsidRPr="008820DC">
        <w:rPr>
          <w:rFonts w:cs="Arial"/>
          <w:szCs w:val="22"/>
        </w:rPr>
        <w:fldChar w:fldCharType="separate"/>
      </w:r>
      <w:r>
        <w:rPr>
          <w:rFonts w:cs="Arial"/>
          <w:szCs w:val="22"/>
        </w:rPr>
        <w:t>8.2</w:t>
      </w:r>
      <w:r w:rsidRPr="008820DC">
        <w:rPr>
          <w:rFonts w:cs="Arial"/>
          <w:szCs w:val="22"/>
        </w:rPr>
        <w:fldChar w:fldCharType="end"/>
      </w:r>
      <w:r w:rsidRPr="008820DC">
        <w:rPr>
          <w:rFonts w:cs="Arial"/>
          <w:szCs w:val="22"/>
        </w:rPr>
        <w:t xml:space="preserve">,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w:t>
      </w:r>
      <w:r w:rsidRPr="008820DC">
        <w:rPr>
          <w:rFonts w:cs="Arial"/>
          <w:szCs w:val="22"/>
        </w:rPr>
        <w:lastRenderedPageBreak/>
        <w:t>this Agreement, plus any late payment interest properly chargeable under the terms of this Agreement, in the twelve (12) month period immediately preceding the event which gives rise to the relevant claim or series of linked claims.</w:t>
      </w:r>
    </w:p>
    <w:p w:rsidR="00971091" w:rsidRPr="008820DC" w:rsidRDefault="00971091" w:rsidP="00971091">
      <w:pPr>
        <w:pStyle w:val="MRheading1"/>
        <w:numPr>
          <w:ilvl w:val="0"/>
          <w:numId w:val="12"/>
        </w:numPr>
        <w:spacing w:before="60" w:after="160" w:line="276" w:lineRule="auto"/>
        <w:rPr>
          <w:rFonts w:cs="Arial"/>
          <w:szCs w:val="22"/>
        </w:rPr>
      </w:pPr>
      <w:bookmarkStart w:id="49" w:name="_Ref172691842"/>
      <w:bookmarkStart w:id="50" w:name="_Toc207776115"/>
      <w:bookmarkStart w:id="51" w:name="_Toc207776263"/>
      <w:bookmarkEnd w:id="47"/>
      <w:r w:rsidRPr="008820DC">
        <w:rPr>
          <w:rFonts w:cs="Arial"/>
          <w:szCs w:val="22"/>
        </w:rPr>
        <w:t>Termination</w:t>
      </w:r>
      <w:bookmarkEnd w:id="49"/>
      <w:bookmarkEnd w:id="50"/>
      <w:bookmarkEnd w:id="51"/>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Without prejudice to any other rights or remedies which the British Council may have, the British Council may terminate this Agreement without liability to the Supplier immediately on giving notice to the Supplier if:</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the performance of the Services is delayed, hindered or prevented by a Force Majeure Event (as defined in clause </w:t>
      </w:r>
      <w:r w:rsidRPr="008820DC">
        <w:rPr>
          <w:rFonts w:cs="Arial"/>
          <w:szCs w:val="22"/>
          <w:highlight w:val="yellow"/>
        </w:rPr>
        <w:fldChar w:fldCharType="begin"/>
      </w:r>
      <w:r w:rsidRPr="008820DC">
        <w:rPr>
          <w:rFonts w:cs="Arial"/>
          <w:szCs w:val="22"/>
        </w:rPr>
        <w:instrText xml:space="preserve"> REF _Ref205953761 \r \h </w:instrText>
      </w:r>
      <w:r w:rsidRPr="008820DC">
        <w:rPr>
          <w:rFonts w:cs="Arial"/>
          <w:szCs w:val="22"/>
          <w:highlight w:val="yellow"/>
        </w:rPr>
        <w:instrText xml:space="preserve"> \* MERGEFORMAT </w:instrText>
      </w:r>
      <w:r w:rsidRPr="008820DC">
        <w:rPr>
          <w:rFonts w:cs="Arial"/>
          <w:szCs w:val="22"/>
          <w:highlight w:val="yellow"/>
        </w:rPr>
      </w:r>
      <w:r w:rsidRPr="008820DC">
        <w:rPr>
          <w:rFonts w:cs="Arial"/>
          <w:szCs w:val="22"/>
          <w:highlight w:val="yellow"/>
        </w:rPr>
        <w:fldChar w:fldCharType="separate"/>
      </w:r>
      <w:r>
        <w:rPr>
          <w:rFonts w:cs="Arial"/>
          <w:szCs w:val="22"/>
        </w:rPr>
        <w:t>22</w:t>
      </w:r>
      <w:r w:rsidRPr="008820DC">
        <w:rPr>
          <w:rFonts w:cs="Arial"/>
          <w:szCs w:val="22"/>
          <w:highlight w:val="yellow"/>
        </w:rPr>
        <w:fldChar w:fldCharType="end"/>
      </w:r>
      <w:r w:rsidRPr="008820DC">
        <w:rPr>
          <w:rFonts w:cs="Arial"/>
          <w:szCs w:val="22"/>
        </w:rPr>
        <w:t>) for a period in excess of 28 days;</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where the Supplier is a company, there is a change of Control of the Supplier; or</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the Supplier or any Relevant Person is:</w:t>
      </w:r>
    </w:p>
    <w:p w:rsidR="00971091" w:rsidRPr="008820DC" w:rsidRDefault="00971091" w:rsidP="00971091">
      <w:pPr>
        <w:pStyle w:val="MRheading4"/>
        <w:numPr>
          <w:ilvl w:val="3"/>
          <w:numId w:val="12"/>
        </w:numPr>
        <w:spacing w:before="60" w:after="160" w:line="276" w:lineRule="auto"/>
        <w:rPr>
          <w:rFonts w:cs="Arial"/>
          <w:szCs w:val="22"/>
        </w:rPr>
      </w:pPr>
      <w:r w:rsidRPr="008820DC">
        <w:rPr>
          <w:rFonts w:cs="Arial"/>
          <w:szCs w:val="22"/>
        </w:rPr>
        <w:t>incapacitated (including by reason of illness or accident) from providing the Services for an aggregate period of five (5) Working Days in any two (2) week consecutive period;</w:t>
      </w:r>
    </w:p>
    <w:p w:rsidR="00971091" w:rsidRPr="008820DC" w:rsidRDefault="00971091" w:rsidP="00971091">
      <w:pPr>
        <w:pStyle w:val="MRheading4"/>
        <w:numPr>
          <w:ilvl w:val="3"/>
          <w:numId w:val="12"/>
        </w:numPr>
        <w:spacing w:before="160" w:after="60" w:line="276" w:lineRule="auto"/>
        <w:rPr>
          <w:rFonts w:cs="Arial"/>
          <w:szCs w:val="22"/>
        </w:rPr>
      </w:pPr>
      <w:r w:rsidRPr="008820DC">
        <w:rPr>
          <w:rFonts w:cs="Arial"/>
          <w:szCs w:val="22"/>
        </w:rPr>
        <w:t xml:space="preserve">convicted of any criminal offence (other than an offence under any road traffic legislation in the United Kingdom or elsewhere for which a fine or non-custodial penalty is imposed); </w:t>
      </w:r>
    </w:p>
    <w:p w:rsidR="00971091" w:rsidRPr="008820DC" w:rsidRDefault="00971091" w:rsidP="00971091">
      <w:pPr>
        <w:pStyle w:val="MRheading4"/>
        <w:numPr>
          <w:ilvl w:val="3"/>
          <w:numId w:val="12"/>
        </w:numPr>
        <w:spacing w:before="160" w:after="60" w:line="276" w:lineRule="auto"/>
        <w:rPr>
          <w:rFonts w:cs="Arial"/>
          <w:szCs w:val="22"/>
        </w:rPr>
      </w:pPr>
      <w:r w:rsidRPr="008820DC">
        <w:rPr>
          <w:rFonts w:cs="Arial"/>
          <w:szCs w:val="22"/>
        </w:rPr>
        <w:t xml:space="preserve">in the reasonable opinion of the British Council or the </w:t>
      </w:r>
      <w:r>
        <w:rPr>
          <w:rFonts w:cs="Arial"/>
          <w:szCs w:val="22"/>
        </w:rPr>
        <w:t>End Client,</w:t>
      </w:r>
      <w:r w:rsidRPr="008820DC">
        <w:rPr>
          <w:rFonts w:cs="Arial"/>
          <w:szCs w:val="22"/>
        </w:rPr>
        <w:t xml:space="preserve"> negligent and incompetent in the performance of the Services; or</w:t>
      </w:r>
    </w:p>
    <w:p w:rsidR="00971091" w:rsidRPr="008820DC" w:rsidRDefault="00971091" w:rsidP="00971091">
      <w:pPr>
        <w:pStyle w:val="MRheading4"/>
        <w:numPr>
          <w:ilvl w:val="3"/>
          <w:numId w:val="12"/>
        </w:numPr>
        <w:spacing w:before="160" w:after="60" w:line="276" w:lineRule="auto"/>
        <w:rPr>
          <w:rFonts w:cs="Arial"/>
          <w:szCs w:val="22"/>
        </w:rPr>
      </w:pPr>
      <w:r w:rsidRPr="008820DC">
        <w:rPr>
          <w:rFonts w:cs="Arial"/>
          <w:szCs w:val="22"/>
        </w:rPr>
        <w:t>guilty of any fraud, dishonesty or serious misconduct.</w:t>
      </w:r>
    </w:p>
    <w:p w:rsidR="00971091" w:rsidRPr="008820DC" w:rsidRDefault="00971091" w:rsidP="00971091">
      <w:pPr>
        <w:pStyle w:val="MRheading2"/>
        <w:numPr>
          <w:ilvl w:val="1"/>
          <w:numId w:val="12"/>
        </w:numPr>
        <w:spacing w:before="160" w:after="60" w:line="276" w:lineRule="auto"/>
        <w:rPr>
          <w:rFonts w:cs="Arial"/>
          <w:szCs w:val="22"/>
        </w:rPr>
      </w:pPr>
      <w:bookmarkStart w:id="52" w:name="_Ref266713809"/>
      <w:bookmarkStart w:id="53" w:name="a660795"/>
      <w:r w:rsidRPr="008820DC">
        <w:rPr>
          <w:rFonts w:cs="Arial"/>
          <w:szCs w:val="22"/>
        </w:rPr>
        <w:t>Either party may give notice in writing to the other terminating this Agreement with immediate effect if:</w:t>
      </w:r>
      <w:bookmarkEnd w:id="52"/>
    </w:p>
    <w:p w:rsidR="00971091" w:rsidRPr="008820DC" w:rsidRDefault="00971091" w:rsidP="00971091">
      <w:pPr>
        <w:pStyle w:val="MRheading3"/>
        <w:numPr>
          <w:ilvl w:val="2"/>
          <w:numId w:val="12"/>
        </w:numPr>
        <w:spacing w:before="160" w:after="60" w:line="276" w:lineRule="auto"/>
        <w:rPr>
          <w:rFonts w:cs="Arial"/>
          <w:szCs w:val="22"/>
        </w:rPr>
      </w:pPr>
      <w:r w:rsidRPr="008820DC">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
    <w:p w:rsidR="00971091" w:rsidRPr="008820DC" w:rsidRDefault="00971091" w:rsidP="00971091">
      <w:pPr>
        <w:pStyle w:val="MRheading3"/>
        <w:numPr>
          <w:ilvl w:val="2"/>
          <w:numId w:val="12"/>
        </w:numPr>
        <w:spacing w:before="160" w:after="60" w:line="276" w:lineRule="auto"/>
        <w:rPr>
          <w:rFonts w:cs="Arial"/>
          <w:szCs w:val="22"/>
        </w:rPr>
      </w:pPr>
      <w:r w:rsidRPr="008820DC">
        <w:rPr>
          <w:rFonts w:cs="Arial"/>
          <w:szCs w:val="22"/>
        </w:rPr>
        <w:t>the other party becomes (or, in the reasonable opinion of the terminating party, is at serious risk of becoming) insolvent or unable to pay its debts as they fall due.</w:t>
      </w:r>
    </w:p>
    <w:p w:rsidR="00971091" w:rsidRDefault="00971091" w:rsidP="00971091">
      <w:pPr>
        <w:pStyle w:val="MRheading2"/>
        <w:numPr>
          <w:ilvl w:val="1"/>
          <w:numId w:val="12"/>
        </w:numPr>
        <w:spacing w:before="160" w:after="60" w:line="276" w:lineRule="auto"/>
        <w:rPr>
          <w:rFonts w:cs="Arial"/>
          <w:szCs w:val="22"/>
        </w:rPr>
      </w:pPr>
      <w:r w:rsidRPr="008820DC">
        <w:rPr>
          <w:rFonts w:cs="Arial"/>
          <w:szCs w:val="22"/>
        </w:rPr>
        <w:t>The British Council shall be entitled to terminate this Agreement at any time by serving not less than 30 days’ written notice on the Supplier.</w:t>
      </w:r>
    </w:p>
    <w:p w:rsidR="00971091" w:rsidRPr="00AA62F4" w:rsidRDefault="00971091" w:rsidP="00971091">
      <w:pPr>
        <w:pStyle w:val="MRheading2"/>
        <w:numPr>
          <w:ilvl w:val="1"/>
          <w:numId w:val="12"/>
        </w:numPr>
        <w:spacing w:before="160" w:after="60" w:line="276" w:lineRule="auto"/>
        <w:rPr>
          <w:rFonts w:cs="Arial"/>
          <w:szCs w:val="22"/>
        </w:rPr>
      </w:pPr>
      <w:r w:rsidRPr="00AA62F4">
        <w:rPr>
          <w:rFonts w:cs="Arial"/>
          <w:szCs w:val="22"/>
        </w:rPr>
        <w:t xml:space="preserve">The British Council shall be entitled to terminate this Agreement at any time with immediate effect (or with effect from such time as the British Council specifies in its notice of termination) by serving written notice on the Supplier if: </w:t>
      </w:r>
    </w:p>
    <w:p w:rsidR="00971091" w:rsidRPr="00AA62F4" w:rsidRDefault="00971091" w:rsidP="00971091">
      <w:pPr>
        <w:pStyle w:val="MRheading3"/>
        <w:numPr>
          <w:ilvl w:val="2"/>
          <w:numId w:val="12"/>
        </w:numPr>
        <w:spacing w:before="160" w:after="60" w:line="276" w:lineRule="auto"/>
        <w:ind w:left="1797" w:hanging="1077"/>
      </w:pPr>
      <w:r w:rsidRPr="00AA62F4">
        <w:t>the British Council’s agreement with the End Client relating to the Services terminates;</w:t>
      </w:r>
    </w:p>
    <w:p w:rsidR="00971091" w:rsidRDefault="00971091" w:rsidP="00971091">
      <w:pPr>
        <w:pStyle w:val="MRheading3"/>
        <w:numPr>
          <w:ilvl w:val="2"/>
          <w:numId w:val="12"/>
        </w:numPr>
        <w:spacing w:before="160" w:after="60" w:line="276" w:lineRule="auto"/>
        <w:ind w:left="1797" w:hanging="1077"/>
      </w:pPr>
      <w:r>
        <w:lastRenderedPageBreak/>
        <w:t>the End Client or a provider of funding to the British Council for the Services instructs the British Council in writing to terminate this Agreement; or</w:t>
      </w:r>
    </w:p>
    <w:p w:rsidR="00971091" w:rsidRPr="008820DC" w:rsidRDefault="00971091" w:rsidP="00971091">
      <w:pPr>
        <w:pStyle w:val="MRheading3"/>
        <w:numPr>
          <w:ilvl w:val="2"/>
          <w:numId w:val="12"/>
        </w:numPr>
        <w:spacing w:before="160" w:after="60" w:line="276" w:lineRule="auto"/>
        <w:ind w:left="1797" w:hanging="1077"/>
      </w:pPr>
      <w:r w:rsidRPr="00AA62F4">
        <w:t>if the funding for the Services is otherwise withdrawn or ceases.</w:t>
      </w:r>
    </w:p>
    <w:bookmarkEnd w:id="53"/>
    <w:p w:rsidR="00971091" w:rsidRDefault="00971091" w:rsidP="00971091">
      <w:pPr>
        <w:pStyle w:val="MRheading2"/>
        <w:numPr>
          <w:ilvl w:val="1"/>
          <w:numId w:val="12"/>
        </w:numPr>
        <w:spacing w:before="160" w:after="60" w:line="276" w:lineRule="auto"/>
        <w:rPr>
          <w:rFonts w:cs="Arial"/>
          <w:szCs w:val="22"/>
        </w:rPr>
      </w:pPr>
      <w:r w:rsidRPr="008820D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rsidR="00971091" w:rsidRDefault="00971091" w:rsidP="00971091">
      <w:pPr>
        <w:pStyle w:val="MRheading1"/>
        <w:numPr>
          <w:ilvl w:val="0"/>
          <w:numId w:val="12"/>
        </w:numPr>
        <w:spacing w:before="60" w:after="160" w:line="276" w:lineRule="auto"/>
        <w:rPr>
          <w:rFonts w:cs="Arial"/>
          <w:szCs w:val="22"/>
        </w:rPr>
      </w:pPr>
      <w:r>
        <w:rPr>
          <w:rFonts w:cs="Arial"/>
          <w:szCs w:val="22"/>
        </w:rPr>
        <w:t>Anti-corruption</w:t>
      </w:r>
    </w:p>
    <w:p w:rsidR="00971091" w:rsidRPr="008F7B1B" w:rsidRDefault="00971091" w:rsidP="00971091">
      <w:pPr>
        <w:pStyle w:val="MRheading2"/>
        <w:numPr>
          <w:ilvl w:val="1"/>
          <w:numId w:val="12"/>
        </w:numPr>
        <w:spacing w:before="60" w:after="160" w:line="276" w:lineRule="auto"/>
        <w:rPr>
          <w:rFonts w:cs="Arial"/>
          <w:szCs w:val="22"/>
        </w:rPr>
      </w:pPr>
      <w:bookmarkStart w:id="54" w:name="_Ref452554320"/>
      <w:r w:rsidRPr="008F7B1B">
        <w:rPr>
          <w:rFonts w:cs="Arial"/>
          <w:szCs w:val="22"/>
        </w:rPr>
        <w:t xml:space="preserve">The </w:t>
      </w:r>
      <w:r>
        <w:rPr>
          <w:rFonts w:cs="Arial"/>
          <w:szCs w:val="22"/>
        </w:rPr>
        <w:t>Supplier</w:t>
      </w:r>
      <w:r w:rsidRPr="008F7B1B">
        <w:rPr>
          <w:rFonts w:cs="Arial"/>
          <w:szCs w:val="22"/>
        </w:rPr>
        <w:t xml:space="preserve"> acknowledges and agrees that British Council may, at any point during the Term and on any number of occasions, carry out searches of relevant third party screening databases (each a “</w:t>
      </w:r>
      <w:r w:rsidRPr="008F7B1B">
        <w:rPr>
          <w:rFonts w:cs="Arial"/>
          <w:b/>
          <w:szCs w:val="22"/>
        </w:rPr>
        <w:t>Screening Database</w:t>
      </w:r>
      <w:r w:rsidRPr="008F7B1B">
        <w:rPr>
          <w:rFonts w:cs="Arial"/>
          <w:szCs w:val="22"/>
        </w:rPr>
        <w:t xml:space="preserve">”) to </w:t>
      </w:r>
      <w:r>
        <w:rPr>
          <w:rFonts w:cs="Arial"/>
          <w:szCs w:val="22"/>
        </w:rPr>
        <w:t>ensure that neither the Supplier</w:t>
      </w:r>
      <w:r w:rsidRPr="008F7B1B">
        <w:rPr>
          <w:rFonts w:cs="Arial"/>
          <w:szCs w:val="22"/>
        </w:rPr>
        <w:t xml:space="preserve"> nor any of the Supplier’s suppliers, directors, shareholders or employees (where applicable) is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w:t>
      </w:r>
      <w:bookmarkEnd w:id="54"/>
    </w:p>
    <w:p w:rsidR="00971091" w:rsidRPr="008F7B1B" w:rsidRDefault="00971091" w:rsidP="00971091">
      <w:pPr>
        <w:pStyle w:val="MRheading2"/>
        <w:numPr>
          <w:ilvl w:val="1"/>
          <w:numId w:val="12"/>
        </w:numPr>
        <w:spacing w:before="60" w:after="160" w:line="276" w:lineRule="auto"/>
        <w:rPr>
          <w:rFonts w:cs="Arial"/>
          <w:szCs w:val="22"/>
        </w:rPr>
      </w:pPr>
      <w:r>
        <w:rPr>
          <w:rFonts w:cs="Arial"/>
          <w:szCs w:val="22"/>
        </w:rPr>
        <w:t>If the Supplier or any of the Supplier</w:t>
      </w:r>
      <w:r w:rsidRPr="008F7B1B">
        <w:rPr>
          <w:rFonts w:cs="Arial"/>
          <w:szCs w:val="22"/>
        </w:rPr>
        <w:t>’s suppliers, directors, shareholders or employees (where applicable) is listed in a Screening Database for any of th</w:t>
      </w:r>
      <w:r>
        <w:rPr>
          <w:rFonts w:cs="Arial"/>
          <w:szCs w:val="22"/>
        </w:rPr>
        <w:t xml:space="preserve">e reasons set out in clause </w:t>
      </w:r>
      <w:r>
        <w:rPr>
          <w:rFonts w:cs="Arial"/>
          <w:szCs w:val="22"/>
        </w:rPr>
        <w:fldChar w:fldCharType="begin"/>
      </w:r>
      <w:r>
        <w:rPr>
          <w:rFonts w:cs="Arial"/>
          <w:szCs w:val="22"/>
        </w:rPr>
        <w:instrText xml:space="preserve"> REF _Ref452554320 \r \h </w:instrText>
      </w:r>
      <w:r>
        <w:rPr>
          <w:rFonts w:cs="Arial"/>
          <w:szCs w:val="22"/>
        </w:rPr>
      </w:r>
      <w:r>
        <w:rPr>
          <w:rFonts w:cs="Arial"/>
          <w:szCs w:val="22"/>
        </w:rPr>
        <w:fldChar w:fldCharType="separate"/>
      </w:r>
      <w:r>
        <w:rPr>
          <w:rFonts w:cs="Arial"/>
          <w:szCs w:val="22"/>
        </w:rPr>
        <w:t>10.1</w:t>
      </w:r>
      <w:r>
        <w:rPr>
          <w:rFonts w:cs="Arial"/>
          <w:szCs w:val="22"/>
        </w:rPr>
        <w:fldChar w:fldCharType="end"/>
      </w:r>
      <w:r w:rsidRPr="008F7B1B">
        <w:rPr>
          <w:rFonts w:cs="Arial"/>
          <w:szCs w:val="22"/>
        </w:rPr>
        <w:t>, without prejudice to any other rights or remedies which the British Council may have, the British Council shall be entitled to:</w:t>
      </w:r>
    </w:p>
    <w:p w:rsidR="00971091" w:rsidRDefault="00971091" w:rsidP="00971091">
      <w:pPr>
        <w:pStyle w:val="MRheading3"/>
        <w:numPr>
          <w:ilvl w:val="2"/>
          <w:numId w:val="12"/>
        </w:numPr>
        <w:spacing w:before="60" w:after="160" w:line="276" w:lineRule="auto"/>
        <w:ind w:left="1797" w:hanging="1077"/>
      </w:pPr>
      <w:r>
        <w:t>terminate this Agreement without liability to the Supplier immediately on giving notice to the Supplier; and/or</w:t>
      </w:r>
    </w:p>
    <w:p w:rsidR="00971091" w:rsidRDefault="00971091" w:rsidP="00971091">
      <w:pPr>
        <w:pStyle w:val="MRheading3"/>
        <w:numPr>
          <w:ilvl w:val="2"/>
          <w:numId w:val="12"/>
        </w:numPr>
        <w:spacing w:before="60" w:after="160" w:line="276" w:lineRule="auto"/>
        <w:ind w:left="1797" w:hanging="1077"/>
      </w:pPr>
      <w:r>
        <w:t>reduce, withhold or claim a repayment (in full or in part) of the Charges payable under this Agreement; and/or</w:t>
      </w:r>
    </w:p>
    <w:p w:rsidR="00971091" w:rsidRDefault="00971091" w:rsidP="00971091">
      <w:pPr>
        <w:pStyle w:val="MRheading3"/>
        <w:numPr>
          <w:ilvl w:val="2"/>
          <w:numId w:val="12"/>
        </w:numPr>
        <w:spacing w:before="60" w:after="160" w:line="276" w:lineRule="auto"/>
        <w:ind w:left="1797" w:hanging="1077"/>
      </w:pPr>
      <w:r>
        <w:t>share such information with third parties.</w:t>
      </w:r>
    </w:p>
    <w:p w:rsidR="00971091" w:rsidRPr="008820DC" w:rsidRDefault="00971091" w:rsidP="00971091">
      <w:pPr>
        <w:pStyle w:val="MRheading2"/>
        <w:numPr>
          <w:ilvl w:val="1"/>
          <w:numId w:val="12"/>
        </w:numPr>
        <w:spacing w:before="60" w:after="160" w:line="276" w:lineRule="auto"/>
        <w:rPr>
          <w:rFonts w:cs="Arial"/>
          <w:szCs w:val="22"/>
        </w:rPr>
      </w:pPr>
      <w:r>
        <w:rPr>
          <w:rFonts w:cs="Arial"/>
          <w:szCs w:val="22"/>
        </w:rPr>
        <w:t>The Supplier</w:t>
      </w:r>
      <w:r w:rsidRPr="008F7B1B">
        <w:rPr>
          <w:rFonts w:cs="Arial"/>
          <w:szCs w:val="22"/>
        </w:rPr>
        <w:t xml:space="preserve"> shall provide the British Council with all information reasonably requested by the British Council to complete the screenin</w:t>
      </w:r>
      <w:r>
        <w:rPr>
          <w:rFonts w:cs="Arial"/>
          <w:szCs w:val="22"/>
        </w:rPr>
        <w:t xml:space="preserve">g searches described in clause </w:t>
      </w:r>
      <w:r>
        <w:rPr>
          <w:rFonts w:cs="Arial"/>
          <w:szCs w:val="22"/>
        </w:rPr>
        <w:fldChar w:fldCharType="begin"/>
      </w:r>
      <w:r>
        <w:rPr>
          <w:rFonts w:cs="Arial"/>
          <w:szCs w:val="22"/>
        </w:rPr>
        <w:instrText xml:space="preserve"> REF _Ref452554320 \r \h </w:instrText>
      </w:r>
      <w:r>
        <w:rPr>
          <w:rFonts w:cs="Arial"/>
          <w:szCs w:val="22"/>
        </w:rPr>
      </w:r>
      <w:r>
        <w:rPr>
          <w:rFonts w:cs="Arial"/>
          <w:szCs w:val="22"/>
        </w:rPr>
        <w:fldChar w:fldCharType="separate"/>
      </w:r>
      <w:r>
        <w:rPr>
          <w:rFonts w:cs="Arial"/>
          <w:szCs w:val="22"/>
        </w:rPr>
        <w:t>10.1</w:t>
      </w:r>
      <w:r>
        <w:rPr>
          <w:rFonts w:cs="Arial"/>
          <w:szCs w:val="22"/>
        </w:rPr>
        <w:fldChar w:fldCharType="end"/>
      </w:r>
      <w:r w:rsidRPr="008F7B1B">
        <w:rPr>
          <w:rFonts w:cs="Arial"/>
          <w:szCs w:val="22"/>
        </w:rPr>
        <w:t>.</w:t>
      </w:r>
    </w:p>
    <w:p w:rsidR="00971091" w:rsidRPr="008820DC" w:rsidRDefault="00971091" w:rsidP="00971091">
      <w:pPr>
        <w:pStyle w:val="MRheading1"/>
        <w:numPr>
          <w:ilvl w:val="0"/>
          <w:numId w:val="12"/>
        </w:numPr>
        <w:spacing w:before="60" w:after="160" w:line="276" w:lineRule="auto"/>
        <w:rPr>
          <w:rFonts w:cs="Arial"/>
          <w:szCs w:val="22"/>
        </w:rPr>
      </w:pPr>
      <w:bookmarkStart w:id="55" w:name="_Ref205953963"/>
      <w:bookmarkStart w:id="56" w:name="_Toc207776118"/>
      <w:bookmarkStart w:id="57" w:name="_Toc207776266"/>
      <w:r w:rsidRPr="008820DC">
        <w:rPr>
          <w:rFonts w:cs="Arial"/>
          <w:szCs w:val="22"/>
        </w:rPr>
        <w:t>Safeguarding and Protecting Children and Vulnerable Adults</w:t>
      </w:r>
    </w:p>
    <w:p w:rsidR="00971091" w:rsidRDefault="00971091" w:rsidP="00971091">
      <w:pPr>
        <w:pStyle w:val="MRheading2"/>
        <w:numPr>
          <w:ilvl w:val="1"/>
          <w:numId w:val="12"/>
        </w:numPr>
        <w:spacing w:before="60" w:after="160" w:line="276" w:lineRule="auto"/>
        <w:rPr>
          <w:rFonts w:cs="Arial"/>
          <w:szCs w:val="22"/>
        </w:rPr>
      </w:pPr>
      <w:r w:rsidRPr="008820DC">
        <w:rPr>
          <w:rFonts w:cs="Arial"/>
          <w:szCs w:val="22"/>
        </w:rPr>
        <w:t>The Supplier will comply with all applicable legislation and codes of practice, including, where applicable, all legislation and statutory guidance relevant to the safeguarding and protection of children and vulnerable adults and with the British Council’s Child Protection Policy, as notified to the Supplier and amended from time to time, which the Supplier acknowledges may include submitting to a check by the UK Disclosure &amp; Barring Service (DBS) or the equivalent local service; in addition, the Supplier will ensure that, where it engages any other party to supply any of the Services under this Agreement, that that party will also comply with the same requirements as if they were a party to this Agreement.</w:t>
      </w:r>
    </w:p>
    <w:p w:rsidR="00971091" w:rsidRDefault="00971091" w:rsidP="00971091">
      <w:pPr>
        <w:pStyle w:val="MRheading1"/>
        <w:numPr>
          <w:ilvl w:val="0"/>
          <w:numId w:val="12"/>
        </w:numPr>
        <w:spacing w:before="60" w:after="160" w:line="276" w:lineRule="auto"/>
        <w:rPr>
          <w:rFonts w:cs="Arial"/>
          <w:szCs w:val="22"/>
        </w:rPr>
      </w:pPr>
      <w:r>
        <w:rPr>
          <w:rFonts w:cs="Arial"/>
          <w:szCs w:val="22"/>
        </w:rPr>
        <w:t>Anti-slavery and human trafficking</w:t>
      </w:r>
    </w:p>
    <w:p w:rsidR="00971091" w:rsidRPr="00BD6DD6" w:rsidRDefault="00971091" w:rsidP="00971091">
      <w:pPr>
        <w:pStyle w:val="MRheading2"/>
        <w:numPr>
          <w:ilvl w:val="1"/>
          <w:numId w:val="12"/>
        </w:numPr>
        <w:spacing w:before="60" w:after="160" w:line="276" w:lineRule="auto"/>
        <w:rPr>
          <w:rFonts w:cs="Arial"/>
          <w:szCs w:val="22"/>
        </w:rPr>
      </w:pPr>
      <w:bookmarkStart w:id="58" w:name="_Ref455749014"/>
      <w:r w:rsidRPr="00BD6DD6">
        <w:rPr>
          <w:rFonts w:cs="Arial"/>
          <w:szCs w:val="22"/>
        </w:rPr>
        <w:t>The Supplier shall:</w:t>
      </w:r>
      <w:bookmarkEnd w:id="58"/>
    </w:p>
    <w:p w:rsidR="00971091" w:rsidRPr="00BD6DD6" w:rsidRDefault="00971091" w:rsidP="00971091">
      <w:pPr>
        <w:pStyle w:val="MRheading3"/>
        <w:numPr>
          <w:ilvl w:val="2"/>
          <w:numId w:val="12"/>
        </w:numPr>
        <w:spacing w:before="60" w:after="160" w:line="276" w:lineRule="auto"/>
        <w:ind w:left="1797" w:hanging="1077"/>
      </w:pPr>
      <w:r w:rsidRPr="00BD6DD6">
        <w:t xml:space="preserve">ensure that slavery and human trafficking is not taking place in any part of its business or in any part of its supply chain; </w:t>
      </w:r>
    </w:p>
    <w:p w:rsidR="00971091" w:rsidRPr="00BD6DD6" w:rsidRDefault="00971091" w:rsidP="00971091">
      <w:pPr>
        <w:pStyle w:val="MRheading3"/>
        <w:numPr>
          <w:ilvl w:val="2"/>
          <w:numId w:val="12"/>
        </w:numPr>
        <w:spacing w:before="60" w:after="160" w:line="276" w:lineRule="auto"/>
        <w:ind w:left="1797" w:hanging="1077"/>
      </w:pPr>
      <w:r w:rsidRPr="00BD6DD6">
        <w:lastRenderedPageBreak/>
        <w:t>implement due diligence procedures for its own suppliers, subcontractors and other participants in its supply chains, to ensure that there is no slavery or human trafficking in its supply chains;</w:t>
      </w:r>
    </w:p>
    <w:p w:rsidR="00971091" w:rsidRPr="00BD6DD6" w:rsidRDefault="00971091" w:rsidP="00971091">
      <w:pPr>
        <w:pStyle w:val="MRheading3"/>
        <w:numPr>
          <w:ilvl w:val="2"/>
          <w:numId w:val="12"/>
        </w:numPr>
        <w:spacing w:before="60" w:after="160" w:line="276" w:lineRule="auto"/>
        <w:ind w:left="1797" w:hanging="1077"/>
      </w:pPr>
      <w:r w:rsidRPr="00BD6DD6">
        <w:t>respond promptly to all slavery and human trafficking due diligence questionnaires issued to it by the British Council from time to time and ensure that its responses to all such questionnaires are complete and accurate; and</w:t>
      </w:r>
    </w:p>
    <w:p w:rsidR="00971091" w:rsidRPr="00BD6DD6" w:rsidRDefault="00971091" w:rsidP="00971091">
      <w:pPr>
        <w:pStyle w:val="MRheading3"/>
        <w:numPr>
          <w:ilvl w:val="2"/>
          <w:numId w:val="12"/>
        </w:numPr>
        <w:spacing w:before="60" w:after="160" w:line="276" w:lineRule="auto"/>
        <w:ind w:left="1797" w:hanging="1077"/>
      </w:pPr>
      <w:r w:rsidRPr="00BD6DD6">
        <w:t>notify the British Council as soon as it becomes aware of any actual or suspected slavery or human trafficking in any part of its business or in a supply chain which has a connection with this Agreement.</w:t>
      </w:r>
    </w:p>
    <w:p w:rsidR="00971091" w:rsidRPr="00BD6DD6" w:rsidRDefault="00971091" w:rsidP="00971091">
      <w:pPr>
        <w:pStyle w:val="MRheading2"/>
        <w:numPr>
          <w:ilvl w:val="1"/>
          <w:numId w:val="12"/>
        </w:numPr>
        <w:spacing w:before="60" w:after="160" w:line="276" w:lineRule="auto"/>
        <w:rPr>
          <w:rFonts w:cs="Arial"/>
          <w:szCs w:val="22"/>
        </w:rPr>
      </w:pPr>
      <w:r w:rsidRPr="00BD6DD6">
        <w:rPr>
          <w:rFonts w:cs="Arial"/>
          <w:szCs w:val="22"/>
        </w:rPr>
        <w:t>If the Supplier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_Ref455749014 \r \h </w:instrText>
      </w:r>
      <w:r>
        <w:rPr>
          <w:rFonts w:cs="Arial"/>
          <w:szCs w:val="22"/>
        </w:rPr>
      </w:r>
      <w:r>
        <w:rPr>
          <w:rFonts w:cs="Arial"/>
          <w:szCs w:val="22"/>
        </w:rPr>
        <w:fldChar w:fldCharType="separate"/>
      </w:r>
      <w:r>
        <w:rPr>
          <w:rFonts w:cs="Arial"/>
          <w:szCs w:val="22"/>
        </w:rPr>
        <w:t>12.1</w:t>
      </w:r>
      <w:r>
        <w:rPr>
          <w:rFonts w:cs="Arial"/>
          <w:szCs w:val="22"/>
        </w:rPr>
        <w:fldChar w:fldCharType="end"/>
      </w:r>
      <w:r w:rsidRPr="00BD6DD6">
        <w:rPr>
          <w:rFonts w:cs="Arial"/>
          <w:szCs w:val="22"/>
        </w:rPr>
        <w:t>, without prejudice to any other rights or remedies which the British Council may have, the British Council shall be entitled to:</w:t>
      </w:r>
    </w:p>
    <w:p w:rsidR="00971091" w:rsidRPr="00BD6DD6" w:rsidRDefault="00971091" w:rsidP="00971091">
      <w:pPr>
        <w:pStyle w:val="MRheading3"/>
        <w:numPr>
          <w:ilvl w:val="2"/>
          <w:numId w:val="12"/>
        </w:numPr>
        <w:spacing w:before="60" w:after="160" w:line="276" w:lineRule="auto"/>
        <w:ind w:left="1797" w:hanging="1077"/>
      </w:pPr>
      <w:r w:rsidRPr="00BD6DD6">
        <w:t>terminate this Agreement without liability to the Supplier immediately on giving notice to the Supplier; and/or</w:t>
      </w:r>
    </w:p>
    <w:p w:rsidR="00971091" w:rsidRPr="00BD6DD6" w:rsidRDefault="00971091" w:rsidP="00971091">
      <w:pPr>
        <w:pStyle w:val="MRheading3"/>
        <w:numPr>
          <w:ilvl w:val="2"/>
          <w:numId w:val="12"/>
        </w:numPr>
        <w:spacing w:before="60" w:after="160" w:line="276" w:lineRule="auto"/>
        <w:ind w:left="1797" w:hanging="1077"/>
      </w:pPr>
      <w:r w:rsidRPr="00BD6DD6">
        <w:t>reduce, withhold or claim a repayment (in full or in part) of the charges payable under this Agreement; and/or</w:t>
      </w:r>
    </w:p>
    <w:p w:rsidR="00971091" w:rsidRPr="00BD6DD6" w:rsidRDefault="00971091" w:rsidP="00971091">
      <w:pPr>
        <w:pStyle w:val="MRheading3"/>
        <w:numPr>
          <w:ilvl w:val="2"/>
          <w:numId w:val="12"/>
        </w:numPr>
        <w:spacing w:before="60" w:after="160" w:line="276" w:lineRule="auto"/>
        <w:ind w:left="1797" w:hanging="1077"/>
      </w:pPr>
      <w:r w:rsidRPr="00BD6DD6">
        <w:t xml:space="preserve">share with third </w:t>
      </w:r>
      <w:proofErr w:type="gramStart"/>
      <w:r w:rsidRPr="00BD6DD6">
        <w:t>parties</w:t>
      </w:r>
      <w:proofErr w:type="gramEnd"/>
      <w:r w:rsidRPr="00BD6DD6">
        <w:t xml:space="preserve"> information about such non-compliance.</w:t>
      </w:r>
    </w:p>
    <w:p w:rsidR="00971091" w:rsidRPr="008820DC" w:rsidRDefault="00971091" w:rsidP="00971091">
      <w:pPr>
        <w:pStyle w:val="MRheading1"/>
        <w:numPr>
          <w:ilvl w:val="0"/>
          <w:numId w:val="12"/>
        </w:numPr>
        <w:spacing w:before="60" w:after="160" w:line="276" w:lineRule="auto"/>
        <w:rPr>
          <w:rFonts w:cs="Arial"/>
          <w:szCs w:val="22"/>
        </w:rPr>
      </w:pPr>
      <w:r>
        <w:rPr>
          <w:rFonts w:cs="Arial"/>
          <w:szCs w:val="22"/>
        </w:rPr>
        <w:t>Equality, Diversity and Inclusion</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shall ensure that it does not, whether as an employer or provider of services and/or goods, discriminate within the meaning of the Equality Legislation.</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shall com</w:t>
      </w:r>
      <w:r>
        <w:rPr>
          <w:rFonts w:cs="Arial"/>
          <w:szCs w:val="22"/>
        </w:rPr>
        <w:t>ply with any equality</w:t>
      </w:r>
      <w:r w:rsidRPr="008820DC">
        <w:rPr>
          <w:rFonts w:cs="Arial"/>
          <w:szCs w:val="22"/>
        </w:rPr>
        <w:t xml:space="preserve"> or diversity policies or guidelines included in the British Council Requirements.</w:t>
      </w:r>
    </w:p>
    <w:p w:rsidR="00971091" w:rsidRPr="008820DC" w:rsidRDefault="00971091" w:rsidP="00971091">
      <w:pPr>
        <w:pStyle w:val="MRheading1"/>
        <w:numPr>
          <w:ilvl w:val="0"/>
          <w:numId w:val="12"/>
        </w:numPr>
        <w:spacing w:before="60" w:after="160" w:line="276" w:lineRule="auto"/>
        <w:rPr>
          <w:rFonts w:cs="Arial"/>
          <w:szCs w:val="22"/>
        </w:rPr>
      </w:pPr>
      <w:bookmarkStart w:id="59" w:name="_Ref388001181"/>
      <w:r w:rsidRPr="008820DC">
        <w:rPr>
          <w:rFonts w:cs="Arial"/>
          <w:szCs w:val="22"/>
        </w:rPr>
        <w:t>Assignment</w:t>
      </w:r>
      <w:bookmarkEnd w:id="55"/>
      <w:bookmarkEnd w:id="56"/>
      <w:bookmarkEnd w:id="57"/>
      <w:bookmarkEnd w:id="59"/>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Supplier shall not, without the prior written consent of the British Council, assign, transfer, charge, create a trust in, or deal in any other manner with all or any of its rights or obligations under this Agreement.</w:t>
      </w:r>
    </w:p>
    <w:p w:rsidR="00971091" w:rsidRPr="008820DC" w:rsidRDefault="00971091" w:rsidP="00971091">
      <w:pPr>
        <w:pStyle w:val="MRheading2"/>
        <w:numPr>
          <w:ilvl w:val="1"/>
          <w:numId w:val="12"/>
        </w:numPr>
        <w:spacing w:before="60" w:after="160" w:line="276" w:lineRule="auto"/>
        <w:rPr>
          <w:rFonts w:cs="Arial"/>
          <w:szCs w:val="22"/>
        </w:rPr>
      </w:pPr>
      <w:bookmarkStart w:id="60" w:name="_Ref205953866"/>
      <w:r w:rsidRPr="008820DC">
        <w:rPr>
          <w:rFonts w:cs="Arial"/>
          <w:szCs w:val="22"/>
        </w:rPr>
        <w:t>The British Council may assign or novate this Agreement to: (</w:t>
      </w:r>
      <w:proofErr w:type="spellStart"/>
      <w:r w:rsidRPr="008820DC">
        <w:rPr>
          <w:rFonts w:cs="Arial"/>
          <w:szCs w:val="22"/>
        </w:rPr>
        <w:t>i</w:t>
      </w:r>
      <w:proofErr w:type="spellEnd"/>
      <w:r w:rsidRPr="008820DC">
        <w:rPr>
          <w:rFonts w:cs="Arial"/>
          <w:szCs w:val="22"/>
        </w:rPr>
        <w:t xml:space="preserve">) any separate entity Controlled by the British Council; (ii) </w:t>
      </w:r>
      <w:proofErr w:type="spellStart"/>
      <w:r w:rsidRPr="008820DC">
        <w:rPr>
          <w:rFonts w:cs="Arial"/>
          <w:szCs w:val="22"/>
        </w:rPr>
        <w:t>any body</w:t>
      </w:r>
      <w:proofErr w:type="spellEnd"/>
      <w:r w:rsidRPr="008820DC">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8820DC">
        <w:rPr>
          <w:rFonts w:cs="Arial"/>
          <w:szCs w:val="22"/>
        </w:rPr>
        <w:fldChar w:fldCharType="begin"/>
      </w:r>
      <w:r w:rsidRPr="008820DC">
        <w:rPr>
          <w:rFonts w:cs="Arial"/>
          <w:szCs w:val="22"/>
        </w:rPr>
        <w:instrText xml:space="preserve"> REF _Ref205953866 \r \h  \* MERGEFORMAT </w:instrText>
      </w:r>
      <w:r w:rsidRPr="008820DC">
        <w:rPr>
          <w:rFonts w:cs="Arial"/>
          <w:szCs w:val="22"/>
        </w:rPr>
      </w:r>
      <w:r w:rsidRPr="008820DC">
        <w:rPr>
          <w:rFonts w:cs="Arial"/>
          <w:szCs w:val="22"/>
        </w:rPr>
        <w:fldChar w:fldCharType="separate"/>
      </w:r>
      <w:r>
        <w:rPr>
          <w:rFonts w:cs="Arial"/>
          <w:szCs w:val="22"/>
        </w:rPr>
        <w:t>14.2</w:t>
      </w:r>
      <w:r w:rsidRPr="008820DC">
        <w:rPr>
          <w:rFonts w:cs="Arial"/>
          <w:szCs w:val="22"/>
        </w:rPr>
        <w:fldChar w:fldCharType="end"/>
      </w:r>
      <w:r w:rsidRPr="008820DC">
        <w:rPr>
          <w:rFonts w:cs="Arial"/>
          <w:szCs w:val="22"/>
        </w:rPr>
        <w:t>.</w:t>
      </w:r>
      <w:bookmarkEnd w:id="60"/>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Waiver</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A waiver of any right under this Agreement is only effective if it is in writing and it applies only to the party to whom the waiver is addressed and the circumstances for which it is given.</w:t>
      </w:r>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lastRenderedPageBreak/>
        <w:t>Entire agreement</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Variation</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No variation of this Agreement shall be valid unless it is in writing and signed by or on behalf of each of the parties.</w:t>
      </w:r>
    </w:p>
    <w:p w:rsidR="00971091" w:rsidRPr="008820DC" w:rsidRDefault="00971091" w:rsidP="00971091">
      <w:pPr>
        <w:pStyle w:val="MRheading1"/>
        <w:numPr>
          <w:ilvl w:val="0"/>
          <w:numId w:val="12"/>
        </w:numPr>
        <w:spacing w:before="60" w:after="160" w:line="276" w:lineRule="auto"/>
        <w:rPr>
          <w:rFonts w:cs="Arial"/>
          <w:szCs w:val="22"/>
        </w:rPr>
      </w:pPr>
      <w:bookmarkStart w:id="61" w:name="a273531"/>
      <w:r w:rsidRPr="008820DC">
        <w:rPr>
          <w:rFonts w:cs="Arial"/>
          <w:szCs w:val="22"/>
        </w:rPr>
        <w:t>Severance</w:t>
      </w:r>
      <w:bookmarkEnd w:id="61"/>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Counterparts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00971091" w:rsidRPr="008820DC" w:rsidRDefault="00971091" w:rsidP="00971091">
      <w:pPr>
        <w:pStyle w:val="MRheading1"/>
        <w:numPr>
          <w:ilvl w:val="0"/>
          <w:numId w:val="12"/>
        </w:numPr>
        <w:spacing w:before="60" w:after="160" w:line="276" w:lineRule="auto"/>
        <w:rPr>
          <w:rFonts w:cs="Arial"/>
          <w:szCs w:val="22"/>
        </w:rPr>
      </w:pPr>
      <w:bookmarkStart w:id="62" w:name="_Toc207776121"/>
      <w:bookmarkStart w:id="63" w:name="_Toc207776269"/>
      <w:r w:rsidRPr="008820DC">
        <w:rPr>
          <w:rFonts w:cs="Arial"/>
          <w:szCs w:val="22"/>
        </w:rPr>
        <w:t>Third party rights</w:t>
      </w:r>
      <w:bookmarkEnd w:id="62"/>
      <w:bookmarkEnd w:id="63"/>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_Ref389382618 \r \h  \* MERGEFORMAT </w:instrText>
      </w:r>
      <w:r w:rsidRPr="008820DC">
        <w:rPr>
          <w:rFonts w:cs="Arial"/>
          <w:szCs w:val="22"/>
        </w:rPr>
      </w:r>
      <w:r w:rsidRPr="008820DC">
        <w:rPr>
          <w:rFonts w:cs="Arial"/>
          <w:szCs w:val="22"/>
        </w:rPr>
        <w:fldChar w:fldCharType="separate"/>
      </w:r>
      <w:r>
        <w:rPr>
          <w:rFonts w:cs="Arial"/>
          <w:szCs w:val="22"/>
        </w:rPr>
        <w:t>1.2.4</w:t>
      </w:r>
      <w:r w:rsidRPr="008820DC">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Pr="008820DC">
        <w:rPr>
          <w:rFonts w:cs="Arial"/>
          <w:szCs w:val="22"/>
        </w:rPr>
        <w:fldChar w:fldCharType="begin"/>
      </w:r>
      <w:r w:rsidRPr="008820DC">
        <w:rPr>
          <w:rFonts w:cs="Arial"/>
          <w:szCs w:val="22"/>
        </w:rPr>
        <w:instrText xml:space="preserve"> REF _Ref388001181 \r \h  \* MERGEFORMAT </w:instrText>
      </w:r>
      <w:r w:rsidRPr="008820DC">
        <w:rPr>
          <w:rFonts w:cs="Arial"/>
          <w:szCs w:val="22"/>
        </w:rPr>
      </w:r>
      <w:r w:rsidRPr="008820DC">
        <w:rPr>
          <w:rFonts w:cs="Arial"/>
          <w:szCs w:val="22"/>
        </w:rPr>
        <w:fldChar w:fldCharType="separate"/>
      </w:r>
      <w:r>
        <w:rPr>
          <w:rFonts w:cs="Arial"/>
          <w:szCs w:val="22"/>
        </w:rPr>
        <w:t>14</w:t>
      </w:r>
      <w:r w:rsidRPr="008820DC">
        <w:rPr>
          <w:rFonts w:cs="Arial"/>
          <w:szCs w:val="22"/>
        </w:rPr>
        <w:fldChar w:fldCharType="end"/>
      </w:r>
      <w:r w:rsidRPr="008820DC">
        <w:rPr>
          <w:rFonts w:cs="Arial"/>
          <w:szCs w:val="22"/>
        </w:rPr>
        <w:t xml:space="preserve"> is a permitted successor or assignee of the rights or benefits of a party may enforce such rights or benefits.</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The parties agree that no consent from the British Council Entities or the persons referred to in this clause is required for the parties to vary or rescind this Agreement (</w:t>
      </w:r>
      <w:proofErr w:type="gramStart"/>
      <w:r w:rsidRPr="008820DC">
        <w:rPr>
          <w:rFonts w:cs="Arial"/>
          <w:szCs w:val="22"/>
        </w:rPr>
        <w:t>whether or not</w:t>
      </w:r>
      <w:proofErr w:type="gramEnd"/>
      <w:r w:rsidRPr="008820DC">
        <w:rPr>
          <w:rFonts w:cs="Arial"/>
          <w:szCs w:val="22"/>
        </w:rPr>
        <w:t xml:space="preserve"> in a way that varies or extinguishes rights or benefits in favour of such third parties).</w:t>
      </w:r>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No partnership or agency</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w:t>
      </w:r>
      <w:r w:rsidRPr="008820DC">
        <w:rPr>
          <w:rFonts w:cs="Arial"/>
          <w:szCs w:val="22"/>
        </w:rPr>
        <w:lastRenderedPageBreak/>
        <w:t>assumption of any obligation or liability and the exercise of any right or power) and neither party shall incur any expenditure in the name of or for the account of the other.</w:t>
      </w:r>
    </w:p>
    <w:p w:rsidR="00971091" w:rsidRPr="008820DC" w:rsidRDefault="00971091" w:rsidP="00971091">
      <w:pPr>
        <w:pStyle w:val="MRheading1"/>
        <w:numPr>
          <w:ilvl w:val="0"/>
          <w:numId w:val="12"/>
        </w:numPr>
        <w:spacing w:before="60" w:after="160" w:line="276" w:lineRule="auto"/>
        <w:rPr>
          <w:rFonts w:cs="Arial"/>
          <w:szCs w:val="22"/>
        </w:rPr>
      </w:pPr>
      <w:bookmarkStart w:id="64" w:name="_Ref205953761"/>
      <w:bookmarkStart w:id="65" w:name="_Toc207776117"/>
      <w:bookmarkStart w:id="66" w:name="_Toc207776265"/>
      <w:r w:rsidRPr="008820DC">
        <w:rPr>
          <w:rFonts w:cs="Arial"/>
          <w:szCs w:val="22"/>
        </w:rPr>
        <w:t>Force Majeure</w:t>
      </w:r>
      <w:bookmarkEnd w:id="64"/>
      <w:bookmarkEnd w:id="65"/>
      <w:bookmarkEnd w:id="66"/>
    </w:p>
    <w:p w:rsidR="00971091" w:rsidRPr="008820DC" w:rsidRDefault="00971091" w:rsidP="00971091">
      <w:pPr>
        <w:pStyle w:val="MRheading2"/>
        <w:numPr>
          <w:ilvl w:val="1"/>
          <w:numId w:val="12"/>
        </w:numPr>
        <w:spacing w:before="60" w:after="160" w:line="276" w:lineRule="auto"/>
        <w:rPr>
          <w:rFonts w:cs="Arial"/>
          <w:szCs w:val="22"/>
        </w:rPr>
      </w:pPr>
      <w:bookmarkStart w:id="67"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Pr>
          <w:rFonts w:cs="Arial"/>
          <w:szCs w:val="22"/>
        </w:rPr>
        <w:t>22.2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Pr>
          <w:rFonts w:cs="Arial"/>
          <w:szCs w:val="22"/>
        </w:rPr>
        <w:t>22.3</w:t>
      </w:r>
      <w:r w:rsidRPr="008820DC">
        <w:rPr>
          <w:rFonts w:cs="Arial"/>
          <w:szCs w:val="22"/>
        </w:rPr>
        <w:fldChar w:fldCharType="end"/>
      </w:r>
      <w:r w:rsidRPr="008820DC">
        <w:rPr>
          <w:rFonts w:cs="Arial"/>
          <w:szCs w:val="22"/>
        </w:rPr>
        <w:t>, neither party shall be in breach of this Agreement if it is prevented from or delayed in carrying on its business by acts, events, omissions or accidents beyond its reasonable control (a “</w:t>
      </w:r>
      <w:r w:rsidRPr="008820DC">
        <w:rPr>
          <w:rFonts w:cs="Arial"/>
          <w:b/>
          <w:szCs w:val="22"/>
        </w:rPr>
        <w:t>Force Majeure Event</w:t>
      </w:r>
      <w:r w:rsidRPr="008820DC">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or storm.</w:t>
      </w:r>
      <w:bookmarkEnd w:id="67"/>
      <w:r w:rsidRPr="008820DC">
        <w:rPr>
          <w:rFonts w:cs="Arial"/>
          <w:szCs w:val="22"/>
        </w:rPr>
        <w:t xml:space="preserve">  </w:t>
      </w:r>
    </w:p>
    <w:p w:rsidR="00971091" w:rsidRPr="008820DC" w:rsidRDefault="00971091" w:rsidP="00971091">
      <w:pPr>
        <w:pStyle w:val="MRheading2"/>
        <w:numPr>
          <w:ilvl w:val="1"/>
          <w:numId w:val="12"/>
        </w:numPr>
        <w:spacing w:before="60" w:after="160" w:line="276" w:lineRule="auto"/>
        <w:rPr>
          <w:rFonts w:cs="Arial"/>
          <w:szCs w:val="22"/>
        </w:rPr>
      </w:pPr>
      <w:bookmarkStart w:id="68" w:name="a866385"/>
      <w:r w:rsidRPr="008820DC">
        <w:rPr>
          <w:rFonts w:cs="Arial"/>
          <w:szCs w:val="22"/>
        </w:rPr>
        <w:t>A party that is subject to a Force Majeure Event shall not be in breach of this Agreement provided that:</w:t>
      </w:r>
      <w:bookmarkEnd w:id="68"/>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 xml:space="preserve">it promptly notifies the other party in writing of the nature and extent of the Force Majeure Event causing its failure or delay in performance; </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00971091" w:rsidRPr="008820DC" w:rsidRDefault="00971091" w:rsidP="00971091">
      <w:pPr>
        <w:pStyle w:val="MRheading2"/>
        <w:numPr>
          <w:ilvl w:val="1"/>
          <w:numId w:val="12"/>
        </w:numPr>
        <w:spacing w:before="60" w:after="160" w:line="276" w:lineRule="auto"/>
        <w:rPr>
          <w:rFonts w:cs="Arial"/>
          <w:szCs w:val="22"/>
        </w:rPr>
      </w:pPr>
      <w:bookmarkStart w:id="69" w:name="_Ref385414574"/>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_Ref205953761 \r \h  \* MERGEFORMAT </w:instrText>
      </w:r>
      <w:r w:rsidRPr="008820DC">
        <w:rPr>
          <w:rFonts w:cs="Arial"/>
          <w:szCs w:val="22"/>
        </w:rPr>
      </w:r>
      <w:r w:rsidRPr="008820DC">
        <w:rPr>
          <w:rFonts w:cs="Arial"/>
          <w:szCs w:val="22"/>
        </w:rPr>
        <w:fldChar w:fldCharType="separate"/>
      </w:r>
      <w:r>
        <w:rPr>
          <w:rFonts w:cs="Arial"/>
          <w:szCs w:val="22"/>
        </w:rPr>
        <w:t>22</w:t>
      </w:r>
      <w:r w:rsidRPr="008820DC">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any of the circumstances specifically listed in clause </w:t>
      </w:r>
      <w:r w:rsidRPr="008820DC">
        <w:rPr>
          <w:rFonts w:cs="Arial"/>
          <w:szCs w:val="22"/>
        </w:rPr>
        <w:fldChar w:fldCharType="begin"/>
      </w:r>
      <w:r w:rsidRPr="008820DC">
        <w:rPr>
          <w:rFonts w:cs="Arial"/>
          <w:szCs w:val="22"/>
        </w:rPr>
        <w:instrText xml:space="preserve"> REF _Ref389486246 \r \h  \* MERGEFORMAT </w:instrText>
      </w:r>
      <w:r w:rsidRPr="008820DC">
        <w:rPr>
          <w:rFonts w:cs="Arial"/>
          <w:szCs w:val="22"/>
        </w:rPr>
      </w:r>
      <w:r w:rsidRPr="008820DC">
        <w:rPr>
          <w:rFonts w:cs="Arial"/>
          <w:szCs w:val="22"/>
        </w:rPr>
        <w:fldChar w:fldCharType="separate"/>
      </w:r>
      <w:r>
        <w:rPr>
          <w:rFonts w:cs="Arial"/>
          <w:szCs w:val="22"/>
        </w:rPr>
        <w:t>22.1</w:t>
      </w:r>
      <w:r w:rsidRPr="008820DC">
        <w:rPr>
          <w:rFonts w:cs="Arial"/>
          <w:szCs w:val="22"/>
        </w:rPr>
        <w:fldChar w:fldCharType="end"/>
      </w:r>
      <w:r w:rsidRPr="008820DC">
        <w:rPr>
          <w:rFonts w:cs="Arial"/>
          <w:szCs w:val="22"/>
        </w:rPr>
        <w:t>).</w:t>
      </w:r>
      <w:bookmarkEnd w:id="69"/>
    </w:p>
    <w:p w:rsidR="00971091" w:rsidRPr="008820DC" w:rsidRDefault="00971091" w:rsidP="00971091">
      <w:pPr>
        <w:pStyle w:val="MRheading1"/>
        <w:numPr>
          <w:ilvl w:val="0"/>
          <w:numId w:val="12"/>
        </w:numPr>
        <w:spacing w:before="60" w:after="160" w:line="276" w:lineRule="auto"/>
        <w:rPr>
          <w:rFonts w:cs="Arial"/>
          <w:szCs w:val="22"/>
        </w:rPr>
      </w:pPr>
      <w:r w:rsidRPr="008820DC">
        <w:rPr>
          <w:rFonts w:cs="Arial"/>
          <w:szCs w:val="22"/>
        </w:rPr>
        <w:t>Notice</w:t>
      </w:r>
    </w:p>
    <w:p w:rsidR="00971091" w:rsidRPr="008820DC" w:rsidRDefault="00971091" w:rsidP="00971091">
      <w:pPr>
        <w:pStyle w:val="MRheading2"/>
        <w:numPr>
          <w:ilvl w:val="1"/>
          <w:numId w:val="12"/>
        </w:numPr>
        <w:spacing w:before="60" w:after="160" w:line="276" w:lineRule="auto"/>
        <w:rPr>
          <w:rFonts w:cs="Arial"/>
          <w:szCs w:val="22"/>
        </w:rPr>
      </w:pPr>
      <w:bookmarkStart w:id="70" w:name="_Ref308693854"/>
      <w:r w:rsidRPr="008820D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 and shall be delivered:</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personally, in which case the notice will be deemed to have been received at the time of delivery;</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t>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posting; or</w:t>
      </w:r>
    </w:p>
    <w:p w:rsidR="00971091" w:rsidRPr="008820DC" w:rsidRDefault="00971091" w:rsidP="00971091">
      <w:pPr>
        <w:pStyle w:val="MRheading3"/>
        <w:numPr>
          <w:ilvl w:val="2"/>
          <w:numId w:val="12"/>
        </w:numPr>
        <w:spacing w:before="60" w:after="160" w:line="276" w:lineRule="auto"/>
        <w:rPr>
          <w:rFonts w:cs="Arial"/>
          <w:szCs w:val="22"/>
        </w:rPr>
      </w:pPr>
      <w:r w:rsidRPr="008820DC">
        <w:rPr>
          <w:rFonts w:cs="Arial"/>
          <w:szCs w:val="22"/>
        </w:rPr>
        <w:lastRenderedPageBreak/>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w:t>
      </w:r>
    </w:p>
    <w:p w:rsidR="00971091" w:rsidRPr="008820DC"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To prove service of notice, it is </w:t>
      </w:r>
      <w:proofErr w:type="gramStart"/>
      <w:r w:rsidRPr="008820DC">
        <w:rPr>
          <w:rFonts w:cs="Arial"/>
          <w:szCs w:val="22"/>
        </w:rPr>
        <w:t>sufficient</w:t>
      </w:r>
      <w:proofErr w:type="gramEnd"/>
      <w:r w:rsidRPr="008820DC">
        <w:rPr>
          <w:rFonts w:cs="Arial"/>
          <w:szCs w:val="22"/>
        </w:rPr>
        <w:t xml:space="preserve"> to prove that the envelope containing the notice was properly addressed and posted or handed to the courier.</w:t>
      </w:r>
      <w:bookmarkStart w:id="71" w:name="_Toc207776237"/>
      <w:bookmarkStart w:id="72" w:name="Schedule3"/>
      <w:bookmarkEnd w:id="70"/>
      <w:bookmarkEnd w:id="71"/>
      <w:bookmarkEnd w:id="72"/>
    </w:p>
    <w:p w:rsidR="00971091" w:rsidRPr="008820DC" w:rsidRDefault="00971091" w:rsidP="00971091">
      <w:pPr>
        <w:pStyle w:val="MRheading1"/>
        <w:numPr>
          <w:ilvl w:val="0"/>
          <w:numId w:val="12"/>
        </w:numPr>
        <w:spacing w:before="60" w:after="160" w:line="276" w:lineRule="auto"/>
        <w:rPr>
          <w:rFonts w:cs="Arial"/>
          <w:szCs w:val="22"/>
        </w:rPr>
      </w:pPr>
      <w:bookmarkStart w:id="73" w:name="_Ref205954210"/>
      <w:bookmarkStart w:id="74" w:name="_Toc207776123"/>
      <w:bookmarkStart w:id="75" w:name="_Toc207776271"/>
      <w:r w:rsidRPr="008820DC">
        <w:rPr>
          <w:rFonts w:cs="Arial"/>
          <w:szCs w:val="22"/>
        </w:rPr>
        <w:t>Governing Law and Dispute Resolution Procedure</w:t>
      </w:r>
      <w:bookmarkEnd w:id="73"/>
      <w:bookmarkEnd w:id="74"/>
      <w:bookmarkEnd w:id="75"/>
    </w:p>
    <w:p w:rsidR="00971091" w:rsidRPr="008820DC" w:rsidRDefault="00971091" w:rsidP="00971091">
      <w:pPr>
        <w:pStyle w:val="MRheading2"/>
        <w:numPr>
          <w:ilvl w:val="1"/>
          <w:numId w:val="12"/>
        </w:numPr>
        <w:spacing w:before="60" w:after="160" w:line="276" w:lineRule="auto"/>
        <w:rPr>
          <w:rFonts w:cs="Arial"/>
          <w:szCs w:val="22"/>
        </w:rPr>
      </w:pPr>
      <w:bookmarkStart w:id="76" w:name="_Ref211056692"/>
      <w:r w:rsidRPr="008820DC">
        <w:rPr>
          <w:rFonts w:cs="Arial"/>
          <w:szCs w:val="22"/>
        </w:rPr>
        <w:t xml:space="preserve">This Agreement and any dispute or claim (including any non-contractual dispute or claim) arising out of or in connection with it or its subject matter, shall be governed by, and construed in accordance with, the laws of </w:t>
      </w:r>
      <w:r>
        <w:rPr>
          <w:rFonts w:cs="Arial"/>
          <w:szCs w:val="22"/>
        </w:rPr>
        <w:t>Thailand</w:t>
      </w:r>
      <w:r w:rsidRPr="008820DC">
        <w:rPr>
          <w:rFonts w:cs="Arial"/>
          <w:szCs w:val="22"/>
        </w:rPr>
        <w:t>.</w:t>
      </w:r>
    </w:p>
    <w:p w:rsidR="00971091" w:rsidRPr="008820DC" w:rsidRDefault="00971091" w:rsidP="00971091">
      <w:pPr>
        <w:pStyle w:val="MRheading2"/>
        <w:numPr>
          <w:ilvl w:val="1"/>
          <w:numId w:val="12"/>
        </w:numPr>
        <w:spacing w:before="60" w:after="160" w:line="276" w:lineRule="auto"/>
        <w:rPr>
          <w:rFonts w:cs="Arial"/>
          <w:szCs w:val="22"/>
        </w:rPr>
      </w:pPr>
      <w:bookmarkStart w:id="77" w:name="_Ref266467572"/>
      <w:r w:rsidRPr="008820DC">
        <w:rPr>
          <w:rFonts w:cs="Arial"/>
          <w:szCs w:val="22"/>
        </w:rPr>
        <w:t xml:space="preserve">Subject to the remainder of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Pr>
          <w:rFonts w:cs="Arial"/>
          <w:szCs w:val="22"/>
        </w:rPr>
        <w:t>24</w:t>
      </w:r>
      <w:r w:rsidRPr="008820DC">
        <w:rPr>
          <w:rFonts w:cs="Arial"/>
          <w:szCs w:val="22"/>
        </w:rPr>
        <w:fldChar w:fldCharType="end"/>
      </w:r>
      <w:r w:rsidRPr="008820DC">
        <w:rPr>
          <w:rFonts w:cs="Arial"/>
          <w:szCs w:val="22"/>
        </w:rPr>
        <w:t xml:space="preserve">, the parties irrevocably agree that the courts of </w:t>
      </w:r>
      <w:r>
        <w:rPr>
          <w:rFonts w:cs="Arial"/>
          <w:szCs w:val="22"/>
        </w:rPr>
        <w:t>Thailand</w:t>
      </w:r>
      <w:r w:rsidRPr="008820DC">
        <w:rPr>
          <w:rFonts w:cs="Arial"/>
          <w:szCs w:val="22"/>
        </w:rPr>
        <w:t xml:space="preserve"> shall have exclusive jurisdiction to settle any dispute or claim (including any non-contractual dispute or claim) that arises out of or in connection with this Agreement or its subject matter.</w:t>
      </w:r>
      <w:bookmarkEnd w:id="77"/>
    </w:p>
    <w:p w:rsidR="00971091" w:rsidRPr="008820DC" w:rsidRDefault="00971091" w:rsidP="00971091">
      <w:pPr>
        <w:pStyle w:val="MRheading2"/>
        <w:numPr>
          <w:ilvl w:val="1"/>
          <w:numId w:val="12"/>
        </w:numPr>
        <w:spacing w:before="60" w:after="160" w:line="276" w:lineRule="auto"/>
        <w:rPr>
          <w:rFonts w:cs="Arial"/>
          <w:szCs w:val="22"/>
        </w:rPr>
      </w:pPr>
      <w:bookmarkStart w:id="78" w:name="_Ref290998444"/>
      <w:bookmarkStart w:id="79" w:name="_Ref293665941"/>
      <w:bookmarkStart w:id="80" w:name="_Ref508704989"/>
      <w:r w:rsidRPr="008820D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78"/>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Pr>
          <w:rFonts w:cs="Arial"/>
          <w:szCs w:val="22"/>
        </w:rPr>
        <w:t>24.3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Pr>
          <w:rFonts w:cs="Arial"/>
          <w:szCs w:val="22"/>
        </w:rPr>
        <w:t>24.2</w:t>
      </w:r>
      <w:r w:rsidRPr="008820DC">
        <w:rPr>
          <w:rFonts w:cs="Arial"/>
          <w:szCs w:val="22"/>
        </w:rPr>
        <w:fldChar w:fldCharType="end"/>
      </w:r>
      <w:r w:rsidRPr="008820DC">
        <w:rPr>
          <w:rFonts w:cs="Arial"/>
          <w:szCs w:val="22"/>
        </w:rPr>
        <w:t>.</w:t>
      </w:r>
      <w:bookmarkEnd w:id="79"/>
    </w:p>
    <w:bookmarkEnd w:id="76"/>
    <w:bookmarkEnd w:id="80"/>
    <w:p w:rsidR="00971091" w:rsidRDefault="00971091" w:rsidP="00971091">
      <w:pPr>
        <w:pStyle w:val="MRheading2"/>
        <w:numPr>
          <w:ilvl w:val="1"/>
          <w:numId w:val="12"/>
        </w:numPr>
        <w:spacing w:before="60" w:after="160" w:line="276" w:lineRule="auto"/>
        <w:rPr>
          <w:rFonts w:cs="Arial"/>
          <w:szCs w:val="22"/>
        </w:rPr>
      </w:pPr>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Pr>
          <w:rFonts w:cs="Arial"/>
          <w:szCs w:val="22"/>
        </w:rPr>
        <w:t>24</w:t>
      </w:r>
      <w:r w:rsidRPr="008820DC">
        <w:rPr>
          <w:rFonts w:cs="Arial"/>
          <w:szCs w:val="22"/>
        </w:rPr>
        <w:fldChar w:fldCharType="end"/>
      </w:r>
      <w:r w:rsidRPr="008820D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8"/>
    </w:p>
    <w:p w:rsidR="00971091" w:rsidRDefault="00971091" w:rsidP="00971091"/>
    <w:sectPr w:rsidR="009710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091" w:rsidRDefault="00971091" w:rsidP="00971091">
      <w:pPr>
        <w:spacing w:before="0" w:line="240" w:lineRule="auto"/>
      </w:pPr>
      <w:r>
        <w:separator/>
      </w:r>
    </w:p>
  </w:endnote>
  <w:endnote w:type="continuationSeparator" w:id="0">
    <w:p w:rsidR="00971091" w:rsidRDefault="00971091" w:rsidP="0097109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800002A7" w:usb1="0000004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091" w:rsidRDefault="00971091">
    <w:pPr>
      <w:pStyle w:val="Footer"/>
    </w:pPr>
    <w:r>
      <w:rPr>
        <w:snapToGrid w:val="0"/>
        <w:sz w:val="16"/>
      </w:rPr>
      <w:t>British Council 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091" w:rsidRDefault="00971091" w:rsidP="00971091">
      <w:pPr>
        <w:spacing w:before="0" w:line="240" w:lineRule="auto"/>
      </w:pPr>
      <w:r>
        <w:separator/>
      </w:r>
    </w:p>
  </w:footnote>
  <w:footnote w:type="continuationSeparator" w:id="0">
    <w:p w:rsidR="00971091" w:rsidRDefault="00971091" w:rsidP="0097109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A80A20"/>
    <w:multiLevelType w:val="hybridMultilevel"/>
    <w:tmpl w:val="266AF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shadow w:val="0"/>
        <w:emboss w:val="0"/>
        <w:imprint w:val="0"/>
        <w:vanish w:val="0"/>
        <w:color w:val="auto"/>
        <w:sz w:val="24"/>
        <w:vertAlign w:val="base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shadow w:val="0"/>
        <w:emboss w:val="0"/>
        <w:imprint w:val="0"/>
        <w:vanish w:val="0"/>
        <w:color w:val="auto"/>
        <w:sz w:val="24"/>
        <w:u w:val="none"/>
        <w:vertAlign w:val="base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color w:val="auto"/>
        <w:sz w:val="22"/>
        <w:szCs w:val="22"/>
        <w:vertAlign w:val="base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color w:val="auto"/>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DC4AD9"/>
    <w:multiLevelType w:val="hybridMultilevel"/>
    <w:tmpl w:val="41188330"/>
    <w:lvl w:ilvl="0" w:tplc="B636B48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A7B63"/>
    <w:multiLevelType w:val="hybridMultilevel"/>
    <w:tmpl w:val="7FEE340A"/>
    <w:lvl w:ilvl="0" w:tplc="B636B486">
      <w:start w:val="1"/>
      <w:numFmt w:val="decimal"/>
      <w:lvlText w:val="%1."/>
      <w:lvlJc w:val="left"/>
      <w:pPr>
        <w:ind w:left="720" w:hanging="360"/>
      </w:pPr>
      <w:rPr>
        <w:b w:val="0"/>
        <w:bCs w:val="0"/>
      </w:rPr>
    </w:lvl>
    <w:lvl w:ilvl="1" w:tplc="BA026820">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668FF"/>
    <w:multiLevelType w:val="hybridMultilevel"/>
    <w:tmpl w:val="7CC6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10"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A83C87"/>
    <w:multiLevelType w:val="hybridMultilevel"/>
    <w:tmpl w:val="AC76D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403C4B"/>
    <w:multiLevelType w:val="hybridMultilevel"/>
    <w:tmpl w:val="703ADE2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CA53616"/>
    <w:multiLevelType w:val="hybridMultilevel"/>
    <w:tmpl w:val="3F028FD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DF7C74"/>
    <w:multiLevelType w:val="hybridMultilevel"/>
    <w:tmpl w:val="A450F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0C73B0"/>
    <w:multiLevelType w:val="hybridMultilevel"/>
    <w:tmpl w:val="1A5CA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670BDC"/>
    <w:multiLevelType w:val="hybridMultilevel"/>
    <w:tmpl w:val="59267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720"/>
        </w:tabs>
        <w:ind w:left="720"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4D7119B"/>
    <w:multiLevelType w:val="hybridMultilevel"/>
    <w:tmpl w:val="272E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87B5C"/>
    <w:multiLevelType w:val="hybridMultilevel"/>
    <w:tmpl w:val="980459A2"/>
    <w:lvl w:ilvl="0" w:tplc="08090001">
      <w:start w:val="1"/>
      <w:numFmt w:val="bullet"/>
      <w:lvlText w:val=""/>
      <w:lvlJc w:val="left"/>
      <w:pPr>
        <w:ind w:left="720" w:hanging="360"/>
      </w:pPr>
      <w:rPr>
        <w:rFonts w:ascii="Symbol" w:hAnsi="Symbo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D87A76"/>
    <w:multiLevelType w:val="hybridMultilevel"/>
    <w:tmpl w:val="8CD8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6"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27"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28"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9"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shadow w:val="0"/>
        <w:emboss w:val="0"/>
        <w:imprint w:val="0"/>
        <w:vanish w:val="0"/>
        <w:color w:val="auto"/>
        <w:sz w:val="22"/>
        <w:szCs w:val="22"/>
        <w:vertAlign w:val="base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shadow w:val="0"/>
        <w:emboss w:val="0"/>
        <w:imprint w:val="0"/>
        <w:vanish w:val="0"/>
        <w:color w:val="auto"/>
        <w:sz w:val="22"/>
        <w:szCs w:val="22"/>
        <w:u w:val="none"/>
        <w:vertAlign w:val="base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15:restartNumberingAfterBreak="0">
    <w:nsid w:val="7A381B44"/>
    <w:multiLevelType w:val="multilevel"/>
    <w:tmpl w:val="9B885EF6"/>
    <w:lvl w:ilvl="0">
      <w:start w:val="1"/>
      <w:numFmt w:val="lowerLetter"/>
      <w:pStyle w:val="MRDefinition2"/>
      <w:lvlText w:val="(%1)"/>
      <w:lvlJc w:val="left"/>
      <w:pPr>
        <w:tabs>
          <w:tab w:val="num" w:pos="1440"/>
        </w:tabs>
        <w:ind w:left="144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29"/>
  </w:num>
  <w:num w:numId="2">
    <w:abstractNumId w:val="28"/>
  </w:num>
  <w:num w:numId="3">
    <w:abstractNumId w:val="30"/>
  </w:num>
  <w:num w:numId="4">
    <w:abstractNumId w:val="2"/>
  </w:num>
  <w:num w:numId="5">
    <w:abstractNumId w:val="3"/>
  </w:num>
  <w:num w:numId="6">
    <w:abstractNumId w:val="25"/>
  </w:num>
  <w:num w:numId="7">
    <w:abstractNumId w:val="26"/>
  </w:num>
  <w:num w:numId="8">
    <w:abstractNumId w:val="27"/>
  </w:num>
  <w:num w:numId="9">
    <w:abstractNumId w:val="20"/>
  </w:num>
  <w:num w:numId="10">
    <w:abstractNumId w:val="10"/>
  </w:num>
  <w:num w:numId="11">
    <w:abstractNumId w:val="19"/>
  </w:num>
  <w:num w:numId="12">
    <w:abstractNumId w:val="9"/>
  </w:num>
  <w:num w:numId="13">
    <w:abstractNumId w:val="31"/>
  </w:num>
  <w:num w:numId="14">
    <w:abstractNumId w:val="13"/>
  </w:num>
  <w:num w:numId="15">
    <w:abstractNumId w:val="4"/>
  </w:num>
  <w:num w:numId="16">
    <w:abstractNumId w:val="8"/>
  </w:num>
  <w:num w:numId="17">
    <w:abstractNumId w:val="12"/>
  </w:num>
  <w:num w:numId="18">
    <w:abstractNumId w:val="0"/>
  </w:num>
  <w:num w:numId="19">
    <w:abstractNumId w:val="16"/>
  </w:num>
  <w:num w:numId="20">
    <w:abstractNumId w:val="1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2"/>
  </w:num>
  <w:num w:numId="24">
    <w:abstractNumId w:val="7"/>
  </w:num>
  <w:num w:numId="25">
    <w:abstractNumId w:val="17"/>
  </w:num>
  <w:num w:numId="26">
    <w:abstractNumId w:val="24"/>
  </w:num>
  <w:num w:numId="27">
    <w:abstractNumId w:val="1"/>
  </w:num>
  <w:num w:numId="28">
    <w:abstractNumId w:val="18"/>
  </w:num>
  <w:num w:numId="29">
    <w:abstractNumId w:val="6"/>
  </w:num>
  <w:num w:numId="30">
    <w:abstractNumId w:val="14"/>
  </w:num>
  <w:num w:numId="31">
    <w:abstractNumId w:val="5"/>
  </w:num>
  <w:num w:numId="32">
    <w:abstractNumId w:val="2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inkAnnotation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091"/>
    <w:rsid w:val="00971091"/>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F78BE"/>
  <w15:chartTrackingRefBased/>
  <w15:docId w15:val="{1FA9F749-B1FB-4C66-8F24-9C406110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091"/>
    <w:pPr>
      <w:spacing w:before="240" w:after="0" w:line="360" w:lineRule="auto"/>
      <w:jc w:val="both"/>
    </w:pPr>
    <w:rPr>
      <w:rFonts w:ascii="Arial" w:eastAsia="Times New Roman" w:hAnsi="Arial" w:cs="Times New Roman"/>
      <w:szCs w:val="20"/>
      <w:lang w:eastAsia="en-GB" w:bidi="ar-SA"/>
    </w:rPr>
  </w:style>
  <w:style w:type="paragraph" w:styleId="Heading2">
    <w:name w:val="heading 2"/>
    <w:basedOn w:val="Normal"/>
    <w:next w:val="Normal"/>
    <w:link w:val="Heading2Char"/>
    <w:qFormat/>
    <w:rsid w:val="00971091"/>
    <w:pPr>
      <w:keepNext/>
      <w:numPr>
        <w:ilvl w:val="1"/>
        <w:numId w:val="1"/>
      </w:numPr>
      <w:spacing w:after="60"/>
      <w:outlineLvl w:val="1"/>
    </w:pPr>
    <w:rPr>
      <w:b/>
      <w:i/>
      <w:sz w:val="24"/>
    </w:rPr>
  </w:style>
  <w:style w:type="paragraph" w:styleId="Heading3">
    <w:name w:val="heading 3"/>
    <w:basedOn w:val="Normal"/>
    <w:next w:val="Normal"/>
    <w:link w:val="Heading3Char"/>
    <w:qFormat/>
    <w:rsid w:val="00971091"/>
    <w:pPr>
      <w:keepNext/>
      <w:numPr>
        <w:ilvl w:val="2"/>
        <w:numId w:val="2"/>
      </w:numPr>
      <w:spacing w:after="60"/>
      <w:outlineLvl w:val="2"/>
    </w:pPr>
    <w:rPr>
      <w:sz w:val="24"/>
    </w:rPr>
  </w:style>
  <w:style w:type="paragraph" w:styleId="Heading4">
    <w:name w:val="heading 4"/>
    <w:basedOn w:val="Normal"/>
    <w:next w:val="Normal"/>
    <w:link w:val="Heading4Char"/>
    <w:qFormat/>
    <w:rsid w:val="00971091"/>
    <w:pPr>
      <w:keepNext/>
      <w:numPr>
        <w:ilvl w:val="3"/>
        <w:numId w:val="2"/>
      </w:numPr>
      <w:spacing w:after="60"/>
      <w:outlineLvl w:val="3"/>
    </w:pPr>
    <w:rPr>
      <w:b/>
      <w:sz w:val="24"/>
    </w:rPr>
  </w:style>
  <w:style w:type="paragraph" w:styleId="Heading5">
    <w:name w:val="heading 5"/>
    <w:basedOn w:val="Normal"/>
    <w:next w:val="Normal"/>
    <w:link w:val="Heading5Char"/>
    <w:qFormat/>
    <w:rsid w:val="00971091"/>
    <w:pPr>
      <w:numPr>
        <w:ilvl w:val="4"/>
        <w:numId w:val="2"/>
      </w:numPr>
      <w:spacing w:after="60"/>
      <w:outlineLvl w:val="4"/>
    </w:pPr>
  </w:style>
  <w:style w:type="paragraph" w:styleId="Heading6">
    <w:name w:val="heading 6"/>
    <w:basedOn w:val="Normal"/>
    <w:next w:val="Normal"/>
    <w:link w:val="Heading6Char"/>
    <w:qFormat/>
    <w:rsid w:val="00971091"/>
    <w:pPr>
      <w:numPr>
        <w:ilvl w:val="5"/>
        <w:numId w:val="2"/>
      </w:numPr>
      <w:spacing w:after="60"/>
      <w:outlineLvl w:val="5"/>
    </w:pPr>
    <w:rPr>
      <w:i/>
    </w:rPr>
  </w:style>
  <w:style w:type="paragraph" w:styleId="Heading7">
    <w:name w:val="heading 7"/>
    <w:basedOn w:val="Normal"/>
    <w:next w:val="Normal"/>
    <w:link w:val="Heading7Char"/>
    <w:qFormat/>
    <w:rsid w:val="00971091"/>
    <w:pPr>
      <w:numPr>
        <w:ilvl w:val="6"/>
        <w:numId w:val="2"/>
      </w:numPr>
      <w:spacing w:after="60"/>
      <w:outlineLvl w:val="6"/>
    </w:pPr>
  </w:style>
  <w:style w:type="paragraph" w:styleId="Heading8">
    <w:name w:val="heading 8"/>
    <w:basedOn w:val="Normal"/>
    <w:next w:val="Normal"/>
    <w:link w:val="Heading8Char"/>
    <w:qFormat/>
    <w:rsid w:val="00971091"/>
    <w:pPr>
      <w:numPr>
        <w:ilvl w:val="7"/>
        <w:numId w:val="2"/>
      </w:numPr>
      <w:spacing w:after="60"/>
      <w:outlineLvl w:val="7"/>
    </w:pPr>
    <w:rPr>
      <w:i/>
    </w:rPr>
  </w:style>
  <w:style w:type="paragraph" w:styleId="Heading9">
    <w:name w:val="heading 9"/>
    <w:basedOn w:val="Normal"/>
    <w:next w:val="Normal"/>
    <w:link w:val="Heading9Char"/>
    <w:qFormat/>
    <w:rsid w:val="00971091"/>
    <w:pPr>
      <w:numPr>
        <w:ilvl w:val="8"/>
        <w:numId w:val="2"/>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971091"/>
    <w:rPr>
      <w:rFonts w:ascii="Arial" w:eastAsia="Times New Roman" w:hAnsi="Arial" w:cs="Times New Roman"/>
      <w:b/>
      <w:i/>
      <w:sz w:val="24"/>
      <w:szCs w:val="20"/>
      <w:lang w:eastAsia="en-GB" w:bidi="ar-SA"/>
    </w:rPr>
  </w:style>
  <w:style w:type="character" w:customStyle="1" w:styleId="Heading3Char">
    <w:name w:val="Heading 3 Char"/>
    <w:basedOn w:val="DefaultParagraphFont"/>
    <w:link w:val="Heading3"/>
    <w:rsid w:val="00971091"/>
    <w:rPr>
      <w:rFonts w:ascii="Arial" w:eastAsia="Times New Roman" w:hAnsi="Arial" w:cs="Times New Roman"/>
      <w:sz w:val="24"/>
      <w:szCs w:val="20"/>
      <w:lang w:eastAsia="en-GB" w:bidi="ar-SA"/>
    </w:rPr>
  </w:style>
  <w:style w:type="character" w:customStyle="1" w:styleId="Heading4Char">
    <w:name w:val="Heading 4 Char"/>
    <w:basedOn w:val="DefaultParagraphFont"/>
    <w:link w:val="Heading4"/>
    <w:rsid w:val="00971091"/>
    <w:rPr>
      <w:rFonts w:ascii="Arial" w:eastAsia="Times New Roman" w:hAnsi="Arial" w:cs="Times New Roman"/>
      <w:b/>
      <w:sz w:val="24"/>
      <w:szCs w:val="20"/>
      <w:lang w:eastAsia="en-GB" w:bidi="ar-SA"/>
    </w:rPr>
  </w:style>
  <w:style w:type="character" w:customStyle="1" w:styleId="Heading5Char">
    <w:name w:val="Heading 5 Char"/>
    <w:basedOn w:val="DefaultParagraphFont"/>
    <w:link w:val="Heading5"/>
    <w:rsid w:val="00971091"/>
    <w:rPr>
      <w:rFonts w:ascii="Arial" w:eastAsia="Times New Roman" w:hAnsi="Arial" w:cs="Times New Roman"/>
      <w:szCs w:val="20"/>
      <w:lang w:eastAsia="en-GB" w:bidi="ar-SA"/>
    </w:rPr>
  </w:style>
  <w:style w:type="character" w:customStyle="1" w:styleId="Heading6Char">
    <w:name w:val="Heading 6 Char"/>
    <w:basedOn w:val="DefaultParagraphFont"/>
    <w:link w:val="Heading6"/>
    <w:rsid w:val="00971091"/>
    <w:rPr>
      <w:rFonts w:ascii="Arial" w:eastAsia="Times New Roman" w:hAnsi="Arial" w:cs="Times New Roman"/>
      <w:i/>
      <w:szCs w:val="20"/>
      <w:lang w:eastAsia="en-GB" w:bidi="ar-SA"/>
    </w:rPr>
  </w:style>
  <w:style w:type="character" w:customStyle="1" w:styleId="Heading7Char">
    <w:name w:val="Heading 7 Char"/>
    <w:basedOn w:val="DefaultParagraphFont"/>
    <w:link w:val="Heading7"/>
    <w:rsid w:val="00971091"/>
    <w:rPr>
      <w:rFonts w:ascii="Arial" w:eastAsia="Times New Roman" w:hAnsi="Arial" w:cs="Times New Roman"/>
      <w:szCs w:val="20"/>
      <w:lang w:eastAsia="en-GB" w:bidi="ar-SA"/>
    </w:rPr>
  </w:style>
  <w:style w:type="character" w:customStyle="1" w:styleId="Heading8Char">
    <w:name w:val="Heading 8 Char"/>
    <w:basedOn w:val="DefaultParagraphFont"/>
    <w:link w:val="Heading8"/>
    <w:rsid w:val="00971091"/>
    <w:rPr>
      <w:rFonts w:ascii="Arial" w:eastAsia="Times New Roman" w:hAnsi="Arial" w:cs="Times New Roman"/>
      <w:i/>
      <w:szCs w:val="20"/>
      <w:lang w:eastAsia="en-GB" w:bidi="ar-SA"/>
    </w:rPr>
  </w:style>
  <w:style w:type="character" w:customStyle="1" w:styleId="Heading9Char">
    <w:name w:val="Heading 9 Char"/>
    <w:basedOn w:val="DefaultParagraphFont"/>
    <w:link w:val="Heading9"/>
    <w:rsid w:val="00971091"/>
    <w:rPr>
      <w:rFonts w:ascii="Arial" w:eastAsia="Times New Roman" w:hAnsi="Arial" w:cs="Times New Roman"/>
      <w:b/>
      <w:i/>
      <w:sz w:val="18"/>
      <w:szCs w:val="20"/>
      <w:lang w:eastAsia="en-GB" w:bidi="ar-SA"/>
    </w:rPr>
  </w:style>
  <w:style w:type="paragraph" w:styleId="DocumentMap">
    <w:name w:val="Document Map"/>
    <w:basedOn w:val="Normal"/>
    <w:link w:val="DocumentMapChar"/>
    <w:semiHidden/>
    <w:rsid w:val="00971091"/>
    <w:pPr>
      <w:shd w:val="clear" w:color="auto" w:fill="000080"/>
    </w:pPr>
    <w:rPr>
      <w:rFonts w:ascii="Tahoma" w:hAnsi="Tahoma"/>
    </w:rPr>
  </w:style>
  <w:style w:type="character" w:customStyle="1" w:styleId="DocumentMapChar">
    <w:name w:val="Document Map Char"/>
    <w:basedOn w:val="DefaultParagraphFont"/>
    <w:link w:val="DocumentMap"/>
    <w:semiHidden/>
    <w:rsid w:val="00971091"/>
    <w:rPr>
      <w:rFonts w:ascii="Tahoma" w:eastAsia="Times New Roman" w:hAnsi="Tahoma" w:cs="Times New Roman"/>
      <w:szCs w:val="20"/>
      <w:shd w:val="clear" w:color="auto" w:fill="000080"/>
      <w:lang w:eastAsia="en-GB" w:bidi="ar-SA"/>
    </w:rPr>
  </w:style>
  <w:style w:type="paragraph" w:styleId="Header">
    <w:name w:val="header"/>
    <w:basedOn w:val="Normal"/>
    <w:link w:val="HeaderChar"/>
    <w:rsid w:val="00971091"/>
    <w:pPr>
      <w:tabs>
        <w:tab w:val="center" w:pos="4153"/>
        <w:tab w:val="right" w:pos="8306"/>
      </w:tabs>
    </w:pPr>
  </w:style>
  <w:style w:type="character" w:customStyle="1" w:styleId="HeaderChar">
    <w:name w:val="Header Char"/>
    <w:basedOn w:val="DefaultParagraphFont"/>
    <w:link w:val="Header"/>
    <w:rsid w:val="00971091"/>
    <w:rPr>
      <w:rFonts w:ascii="Arial" w:eastAsia="Times New Roman" w:hAnsi="Arial" w:cs="Times New Roman"/>
      <w:szCs w:val="20"/>
      <w:lang w:eastAsia="en-GB" w:bidi="ar-SA"/>
    </w:rPr>
  </w:style>
  <w:style w:type="paragraph" w:styleId="Footer">
    <w:name w:val="footer"/>
    <w:basedOn w:val="Normal"/>
    <w:link w:val="FooterChar"/>
    <w:rsid w:val="00971091"/>
    <w:pPr>
      <w:tabs>
        <w:tab w:val="center" w:pos="4153"/>
        <w:tab w:val="right" w:pos="8306"/>
      </w:tabs>
    </w:pPr>
  </w:style>
  <w:style w:type="character" w:customStyle="1" w:styleId="FooterChar">
    <w:name w:val="Footer Char"/>
    <w:basedOn w:val="DefaultParagraphFont"/>
    <w:link w:val="Footer"/>
    <w:rsid w:val="00971091"/>
    <w:rPr>
      <w:rFonts w:ascii="Arial" w:eastAsia="Times New Roman" w:hAnsi="Arial" w:cs="Times New Roman"/>
      <w:szCs w:val="20"/>
      <w:lang w:eastAsia="en-GB" w:bidi="ar-SA"/>
    </w:rPr>
  </w:style>
  <w:style w:type="character" w:styleId="PageNumber">
    <w:name w:val="page number"/>
    <w:basedOn w:val="DefaultParagraphFont"/>
    <w:rsid w:val="00971091"/>
  </w:style>
  <w:style w:type="paragraph" w:customStyle="1" w:styleId="MRheading1">
    <w:name w:val="M&amp;R heading 1"/>
    <w:basedOn w:val="Normal"/>
    <w:rsid w:val="00971091"/>
    <w:pPr>
      <w:keepNext/>
      <w:keepLines/>
      <w:numPr>
        <w:numId w:val="11"/>
      </w:numPr>
    </w:pPr>
    <w:rPr>
      <w:b/>
      <w:u w:val="single"/>
    </w:rPr>
  </w:style>
  <w:style w:type="paragraph" w:customStyle="1" w:styleId="MRheading2">
    <w:name w:val="M&amp;R heading 2"/>
    <w:basedOn w:val="Normal"/>
    <w:link w:val="MRheading2Char"/>
    <w:rsid w:val="00971091"/>
    <w:pPr>
      <w:numPr>
        <w:ilvl w:val="1"/>
        <w:numId w:val="11"/>
      </w:numPr>
      <w:outlineLvl w:val="1"/>
    </w:pPr>
  </w:style>
  <w:style w:type="paragraph" w:customStyle="1" w:styleId="MRheading3">
    <w:name w:val="M&amp;R heading 3"/>
    <w:basedOn w:val="Normal"/>
    <w:link w:val="MRheading3Char"/>
    <w:rsid w:val="00971091"/>
    <w:pPr>
      <w:numPr>
        <w:ilvl w:val="2"/>
        <w:numId w:val="11"/>
      </w:numPr>
      <w:outlineLvl w:val="2"/>
    </w:pPr>
  </w:style>
  <w:style w:type="paragraph" w:customStyle="1" w:styleId="MRheading4">
    <w:name w:val="M&amp;R heading 4"/>
    <w:basedOn w:val="Normal"/>
    <w:rsid w:val="00971091"/>
    <w:pPr>
      <w:numPr>
        <w:ilvl w:val="3"/>
        <w:numId w:val="11"/>
      </w:numPr>
      <w:outlineLvl w:val="3"/>
    </w:pPr>
  </w:style>
  <w:style w:type="paragraph" w:customStyle="1" w:styleId="MRheading5">
    <w:name w:val="M&amp;R heading 5"/>
    <w:basedOn w:val="Normal"/>
    <w:rsid w:val="00971091"/>
    <w:pPr>
      <w:numPr>
        <w:ilvl w:val="4"/>
        <w:numId w:val="11"/>
      </w:numPr>
      <w:outlineLvl w:val="4"/>
    </w:pPr>
  </w:style>
  <w:style w:type="paragraph" w:customStyle="1" w:styleId="MRheading6">
    <w:name w:val="M&amp;R heading 6"/>
    <w:basedOn w:val="Normal"/>
    <w:rsid w:val="00971091"/>
    <w:pPr>
      <w:numPr>
        <w:ilvl w:val="5"/>
        <w:numId w:val="11"/>
      </w:numPr>
      <w:outlineLvl w:val="5"/>
    </w:pPr>
  </w:style>
  <w:style w:type="paragraph" w:customStyle="1" w:styleId="MRheading7">
    <w:name w:val="M&amp;R heading 7"/>
    <w:basedOn w:val="Normal"/>
    <w:rsid w:val="00971091"/>
    <w:pPr>
      <w:numPr>
        <w:ilvl w:val="6"/>
        <w:numId w:val="11"/>
      </w:numPr>
      <w:outlineLvl w:val="6"/>
    </w:pPr>
  </w:style>
  <w:style w:type="paragraph" w:customStyle="1" w:styleId="MRheading8">
    <w:name w:val="M&amp;R heading 8"/>
    <w:basedOn w:val="Normal"/>
    <w:rsid w:val="00971091"/>
    <w:pPr>
      <w:numPr>
        <w:ilvl w:val="7"/>
        <w:numId w:val="11"/>
      </w:numPr>
      <w:outlineLvl w:val="7"/>
    </w:pPr>
  </w:style>
  <w:style w:type="paragraph" w:customStyle="1" w:styleId="MRheading9">
    <w:name w:val="M&amp;R heading 9"/>
    <w:basedOn w:val="Normal"/>
    <w:rsid w:val="00971091"/>
    <w:pPr>
      <w:numPr>
        <w:ilvl w:val="8"/>
        <w:numId w:val="11"/>
      </w:numPr>
      <w:outlineLvl w:val="8"/>
    </w:pPr>
  </w:style>
  <w:style w:type="paragraph" w:customStyle="1" w:styleId="MRLMA1">
    <w:name w:val="M&amp;R LMA 1"/>
    <w:basedOn w:val="Normal"/>
    <w:rsid w:val="00971091"/>
    <w:pPr>
      <w:numPr>
        <w:numId w:val="3"/>
      </w:numPr>
    </w:pPr>
  </w:style>
  <w:style w:type="paragraph" w:customStyle="1" w:styleId="MRLMA2">
    <w:name w:val="M&amp;R LMA 2"/>
    <w:basedOn w:val="Normal"/>
    <w:rsid w:val="00971091"/>
    <w:pPr>
      <w:numPr>
        <w:ilvl w:val="1"/>
        <w:numId w:val="3"/>
      </w:numPr>
    </w:pPr>
  </w:style>
  <w:style w:type="paragraph" w:customStyle="1" w:styleId="MRLMA3">
    <w:name w:val="M&amp;R LMA 3"/>
    <w:basedOn w:val="Normal"/>
    <w:rsid w:val="00971091"/>
    <w:pPr>
      <w:numPr>
        <w:ilvl w:val="2"/>
        <w:numId w:val="3"/>
      </w:numPr>
    </w:pPr>
  </w:style>
  <w:style w:type="paragraph" w:customStyle="1" w:styleId="MRLMA4">
    <w:name w:val="M&amp;R LMA 4"/>
    <w:basedOn w:val="Normal"/>
    <w:rsid w:val="00971091"/>
    <w:pPr>
      <w:numPr>
        <w:ilvl w:val="3"/>
        <w:numId w:val="3"/>
      </w:numPr>
    </w:pPr>
  </w:style>
  <w:style w:type="paragraph" w:customStyle="1" w:styleId="MRLMA5">
    <w:name w:val="M&amp;R LMA 5"/>
    <w:basedOn w:val="Normal"/>
    <w:rsid w:val="00971091"/>
    <w:pPr>
      <w:numPr>
        <w:ilvl w:val="4"/>
        <w:numId w:val="3"/>
      </w:numPr>
    </w:pPr>
  </w:style>
  <w:style w:type="paragraph" w:customStyle="1" w:styleId="MRLMA6">
    <w:name w:val="M&amp;R LMA 6"/>
    <w:basedOn w:val="Normal"/>
    <w:rsid w:val="00971091"/>
    <w:pPr>
      <w:numPr>
        <w:ilvl w:val="5"/>
        <w:numId w:val="3"/>
      </w:numPr>
    </w:pPr>
  </w:style>
  <w:style w:type="paragraph" w:customStyle="1" w:styleId="MRLMA7">
    <w:name w:val="M&amp;R LMA 7"/>
    <w:basedOn w:val="Normal"/>
    <w:rsid w:val="00971091"/>
    <w:pPr>
      <w:numPr>
        <w:ilvl w:val="6"/>
        <w:numId w:val="3"/>
      </w:numPr>
    </w:pPr>
  </w:style>
  <w:style w:type="paragraph" w:customStyle="1" w:styleId="MRLMA8">
    <w:name w:val="M&amp;R LMA 8"/>
    <w:basedOn w:val="Normal"/>
    <w:rsid w:val="00971091"/>
    <w:pPr>
      <w:numPr>
        <w:ilvl w:val="7"/>
        <w:numId w:val="4"/>
      </w:numPr>
    </w:pPr>
  </w:style>
  <w:style w:type="paragraph" w:customStyle="1" w:styleId="MRLMA9">
    <w:name w:val="M&amp;R LMA 9"/>
    <w:basedOn w:val="Normal"/>
    <w:rsid w:val="00971091"/>
    <w:pPr>
      <w:numPr>
        <w:ilvl w:val="8"/>
        <w:numId w:val="3"/>
      </w:numPr>
    </w:pPr>
  </w:style>
  <w:style w:type="paragraph" w:customStyle="1" w:styleId="MRNoHead1">
    <w:name w:val="M&amp;R No Head 1"/>
    <w:basedOn w:val="MRLMA1"/>
    <w:rsid w:val="00971091"/>
    <w:pPr>
      <w:numPr>
        <w:numId w:val="5"/>
      </w:numPr>
    </w:pPr>
  </w:style>
  <w:style w:type="paragraph" w:customStyle="1" w:styleId="MRNoHead2">
    <w:name w:val="M&amp;R No Head 2"/>
    <w:basedOn w:val="MRNoHead1"/>
    <w:rsid w:val="00971091"/>
    <w:pPr>
      <w:numPr>
        <w:ilvl w:val="1"/>
      </w:numPr>
    </w:pPr>
  </w:style>
  <w:style w:type="paragraph" w:customStyle="1" w:styleId="MRNoHead3">
    <w:name w:val="M&amp;R No Head 3"/>
    <w:basedOn w:val="MRNoHead1"/>
    <w:rsid w:val="00971091"/>
    <w:pPr>
      <w:numPr>
        <w:ilvl w:val="2"/>
      </w:numPr>
    </w:pPr>
  </w:style>
  <w:style w:type="paragraph" w:customStyle="1" w:styleId="MRNoHead4">
    <w:name w:val="M&amp;R No Head 4"/>
    <w:basedOn w:val="Normal"/>
    <w:rsid w:val="00971091"/>
    <w:pPr>
      <w:numPr>
        <w:ilvl w:val="3"/>
        <w:numId w:val="5"/>
      </w:numPr>
    </w:pPr>
  </w:style>
  <w:style w:type="paragraph" w:customStyle="1" w:styleId="MRNoHead5">
    <w:name w:val="M&amp;R No Head 5"/>
    <w:basedOn w:val="MRNoHead1"/>
    <w:rsid w:val="00971091"/>
    <w:pPr>
      <w:numPr>
        <w:ilvl w:val="4"/>
      </w:numPr>
    </w:pPr>
  </w:style>
  <w:style w:type="paragraph" w:customStyle="1" w:styleId="MRNoHead6">
    <w:name w:val="M&amp;R No Head 6"/>
    <w:basedOn w:val="MRNoHead1"/>
    <w:rsid w:val="00971091"/>
    <w:pPr>
      <w:numPr>
        <w:ilvl w:val="5"/>
      </w:numPr>
    </w:pPr>
  </w:style>
  <w:style w:type="paragraph" w:customStyle="1" w:styleId="MRNoHead7">
    <w:name w:val="M&amp;R No Head 7"/>
    <w:basedOn w:val="MRNoHead1"/>
    <w:rsid w:val="00971091"/>
    <w:pPr>
      <w:numPr>
        <w:ilvl w:val="6"/>
      </w:numPr>
    </w:pPr>
  </w:style>
  <w:style w:type="paragraph" w:customStyle="1" w:styleId="MRNoHead8">
    <w:name w:val="M&amp;R No Head 8"/>
    <w:basedOn w:val="MRNoHead1"/>
    <w:rsid w:val="00971091"/>
    <w:pPr>
      <w:numPr>
        <w:ilvl w:val="7"/>
      </w:numPr>
    </w:pPr>
  </w:style>
  <w:style w:type="paragraph" w:customStyle="1" w:styleId="MRNoHead9">
    <w:name w:val="M&amp;R No Head 9"/>
    <w:basedOn w:val="MRNoHead1"/>
    <w:rsid w:val="00971091"/>
    <w:pPr>
      <w:numPr>
        <w:ilvl w:val="8"/>
      </w:numPr>
    </w:pPr>
  </w:style>
  <w:style w:type="paragraph" w:customStyle="1" w:styleId="MRParties">
    <w:name w:val="M&amp;R Parties"/>
    <w:basedOn w:val="Normal"/>
    <w:rsid w:val="00971091"/>
    <w:pPr>
      <w:numPr>
        <w:numId w:val="6"/>
      </w:numPr>
    </w:pPr>
  </w:style>
  <w:style w:type="paragraph" w:customStyle="1" w:styleId="MRRecital1">
    <w:name w:val="M&amp;R Recital 1"/>
    <w:basedOn w:val="Normal"/>
    <w:rsid w:val="00971091"/>
    <w:pPr>
      <w:numPr>
        <w:numId w:val="7"/>
      </w:numPr>
    </w:pPr>
  </w:style>
  <w:style w:type="paragraph" w:customStyle="1" w:styleId="Normal-Legal">
    <w:name w:val="Normal - Legal"/>
    <w:basedOn w:val="Normal"/>
    <w:rsid w:val="00971091"/>
  </w:style>
  <w:style w:type="paragraph" w:customStyle="1" w:styleId="MRRecital2">
    <w:name w:val="M&amp;R Recital 2"/>
    <w:basedOn w:val="Normal"/>
    <w:rsid w:val="00971091"/>
    <w:pPr>
      <w:numPr>
        <w:numId w:val="8"/>
      </w:numPr>
    </w:pPr>
  </w:style>
  <w:style w:type="paragraph" w:customStyle="1" w:styleId="MRDefinition1">
    <w:name w:val="M&amp;R Definition 1"/>
    <w:basedOn w:val="Normal"/>
    <w:rsid w:val="00971091"/>
    <w:pPr>
      <w:ind w:left="720"/>
    </w:pPr>
  </w:style>
  <w:style w:type="paragraph" w:customStyle="1" w:styleId="MRDefinition2">
    <w:name w:val="M&amp;R Definition 2"/>
    <w:basedOn w:val="Normal"/>
    <w:rsid w:val="00971091"/>
    <w:pPr>
      <w:numPr>
        <w:numId w:val="13"/>
      </w:numPr>
    </w:pPr>
  </w:style>
  <w:style w:type="paragraph" w:customStyle="1" w:styleId="MRDefinition3">
    <w:name w:val="M&amp;R Definition 3"/>
    <w:basedOn w:val="Normal"/>
    <w:rsid w:val="00971091"/>
    <w:pPr>
      <w:numPr>
        <w:ilvl w:val="1"/>
        <w:numId w:val="13"/>
      </w:numPr>
    </w:pPr>
  </w:style>
  <w:style w:type="paragraph" w:customStyle="1" w:styleId="MRSchedule1">
    <w:name w:val="M&amp;R Schedule 1"/>
    <w:basedOn w:val="Normal"/>
    <w:next w:val="Normal"/>
    <w:rsid w:val="00971091"/>
    <w:pPr>
      <w:keepNext/>
      <w:keepLines/>
      <w:numPr>
        <w:numId w:val="9"/>
      </w:numPr>
      <w:jc w:val="center"/>
      <w:outlineLvl w:val="0"/>
    </w:pPr>
    <w:rPr>
      <w:b/>
      <w:u w:val="single"/>
    </w:rPr>
  </w:style>
  <w:style w:type="paragraph" w:customStyle="1" w:styleId="MRSchedule2">
    <w:name w:val="M&amp;R Schedule 2"/>
    <w:basedOn w:val="MRSchedule1"/>
    <w:next w:val="Normal"/>
    <w:rsid w:val="00971091"/>
    <w:pPr>
      <w:numPr>
        <w:numId w:val="0"/>
      </w:numPr>
      <w:outlineLvl w:val="1"/>
    </w:pPr>
    <w:rPr>
      <w:b w:val="0"/>
    </w:rPr>
  </w:style>
  <w:style w:type="paragraph" w:customStyle="1" w:styleId="MRSchedule3">
    <w:name w:val="M&amp;R Schedule 3"/>
    <w:basedOn w:val="MRSchedule2"/>
    <w:next w:val="Normal"/>
    <w:rsid w:val="00971091"/>
    <w:pPr>
      <w:outlineLvl w:val="2"/>
    </w:pPr>
  </w:style>
  <w:style w:type="paragraph" w:customStyle="1" w:styleId="MRDefinition4">
    <w:name w:val="M&amp;R Definition 4"/>
    <w:basedOn w:val="Normal"/>
    <w:rsid w:val="00971091"/>
    <w:pPr>
      <w:numPr>
        <w:ilvl w:val="2"/>
        <w:numId w:val="13"/>
      </w:numPr>
    </w:pPr>
  </w:style>
  <w:style w:type="paragraph" w:customStyle="1" w:styleId="MRDefinition5">
    <w:name w:val="M&amp;R Definition 5"/>
    <w:basedOn w:val="Normal"/>
    <w:rsid w:val="00971091"/>
    <w:pPr>
      <w:numPr>
        <w:ilvl w:val="3"/>
        <w:numId w:val="13"/>
      </w:numPr>
    </w:pPr>
  </w:style>
  <w:style w:type="paragraph" w:customStyle="1" w:styleId="MRParts">
    <w:name w:val="M&amp;R Parts"/>
    <w:basedOn w:val="Normal"/>
    <w:next w:val="Normal"/>
    <w:rsid w:val="00971091"/>
    <w:pPr>
      <w:numPr>
        <w:numId w:val="10"/>
      </w:numPr>
    </w:pPr>
    <w:rPr>
      <w:b/>
      <w:caps/>
    </w:rPr>
  </w:style>
  <w:style w:type="paragraph" w:customStyle="1" w:styleId="MRSchedPara1">
    <w:name w:val="M&amp;R Sched Para_1"/>
    <w:basedOn w:val="Normal"/>
    <w:rsid w:val="00971091"/>
    <w:pPr>
      <w:keepNext/>
      <w:keepLines/>
      <w:numPr>
        <w:numId w:val="12"/>
      </w:numPr>
    </w:pPr>
    <w:rPr>
      <w:b/>
      <w:u w:val="single"/>
    </w:rPr>
  </w:style>
  <w:style w:type="paragraph" w:customStyle="1" w:styleId="MRSchedPara2">
    <w:name w:val="M&amp;R Sched Para_2"/>
    <w:basedOn w:val="Normal"/>
    <w:rsid w:val="00971091"/>
    <w:pPr>
      <w:numPr>
        <w:ilvl w:val="1"/>
        <w:numId w:val="12"/>
      </w:numPr>
      <w:outlineLvl w:val="1"/>
    </w:pPr>
  </w:style>
  <w:style w:type="paragraph" w:customStyle="1" w:styleId="MRSchedPara3">
    <w:name w:val="M&amp;R Sched Para_3"/>
    <w:basedOn w:val="Normal"/>
    <w:rsid w:val="00971091"/>
    <w:pPr>
      <w:numPr>
        <w:ilvl w:val="2"/>
        <w:numId w:val="12"/>
      </w:numPr>
      <w:outlineLvl w:val="2"/>
    </w:pPr>
  </w:style>
  <w:style w:type="paragraph" w:customStyle="1" w:styleId="MRSchedPara4">
    <w:name w:val="M&amp;R Sched Para_4"/>
    <w:basedOn w:val="Normal"/>
    <w:rsid w:val="00971091"/>
    <w:pPr>
      <w:numPr>
        <w:ilvl w:val="3"/>
        <w:numId w:val="12"/>
      </w:numPr>
      <w:outlineLvl w:val="3"/>
    </w:pPr>
  </w:style>
  <w:style w:type="paragraph" w:customStyle="1" w:styleId="MRSchedPara5">
    <w:name w:val="M&amp;R Sched Para_5"/>
    <w:basedOn w:val="Normal"/>
    <w:rsid w:val="00971091"/>
    <w:pPr>
      <w:numPr>
        <w:ilvl w:val="4"/>
        <w:numId w:val="12"/>
      </w:numPr>
      <w:outlineLvl w:val="4"/>
    </w:pPr>
  </w:style>
  <w:style w:type="paragraph" w:customStyle="1" w:styleId="MRSchedPara6">
    <w:name w:val="M&amp;R Sched Para_6"/>
    <w:basedOn w:val="Normal"/>
    <w:rsid w:val="00971091"/>
    <w:pPr>
      <w:numPr>
        <w:ilvl w:val="5"/>
        <w:numId w:val="12"/>
      </w:numPr>
      <w:outlineLvl w:val="5"/>
    </w:pPr>
  </w:style>
  <w:style w:type="paragraph" w:customStyle="1" w:styleId="MRSchedPara7">
    <w:name w:val="M&amp;R Sched Para_7"/>
    <w:basedOn w:val="Normal"/>
    <w:rsid w:val="00971091"/>
    <w:pPr>
      <w:numPr>
        <w:ilvl w:val="6"/>
        <w:numId w:val="12"/>
      </w:numPr>
      <w:outlineLvl w:val="6"/>
    </w:pPr>
  </w:style>
  <w:style w:type="paragraph" w:customStyle="1" w:styleId="MRSchedPara8">
    <w:name w:val="M&amp;R Sched Para_8"/>
    <w:basedOn w:val="Normal"/>
    <w:rsid w:val="00971091"/>
    <w:pPr>
      <w:numPr>
        <w:ilvl w:val="7"/>
        <w:numId w:val="12"/>
      </w:numPr>
      <w:outlineLvl w:val="7"/>
    </w:pPr>
  </w:style>
  <w:style w:type="paragraph" w:customStyle="1" w:styleId="MRSchedPara9">
    <w:name w:val="M&amp;R Sched Para_9"/>
    <w:basedOn w:val="Normal"/>
    <w:rsid w:val="00971091"/>
    <w:pPr>
      <w:numPr>
        <w:ilvl w:val="8"/>
        <w:numId w:val="12"/>
      </w:numPr>
      <w:outlineLvl w:val="8"/>
    </w:pPr>
  </w:style>
  <w:style w:type="paragraph" w:styleId="BalloonText">
    <w:name w:val="Balloon Text"/>
    <w:basedOn w:val="Normal"/>
    <w:link w:val="BalloonTextChar"/>
    <w:rsid w:val="0097109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971091"/>
    <w:rPr>
      <w:rFonts w:ascii="Tahoma" w:eastAsia="Times New Roman" w:hAnsi="Tahoma" w:cs="Tahoma"/>
      <w:sz w:val="16"/>
      <w:szCs w:val="16"/>
      <w:lang w:eastAsia="en-GB" w:bidi="ar-SA"/>
    </w:rPr>
  </w:style>
  <w:style w:type="table" w:styleId="TableGrid">
    <w:name w:val="Table Grid"/>
    <w:basedOn w:val="TableNormal"/>
    <w:rsid w:val="0097109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71091"/>
    <w:rPr>
      <w:color w:val="0000FF"/>
      <w:u w:val="single"/>
    </w:rPr>
  </w:style>
  <w:style w:type="character" w:styleId="FollowedHyperlink">
    <w:name w:val="FollowedHyperlink"/>
    <w:rsid w:val="00971091"/>
    <w:rPr>
      <w:color w:val="800080"/>
      <w:u w:val="single"/>
    </w:rPr>
  </w:style>
  <w:style w:type="paragraph" w:styleId="ListParagraph">
    <w:name w:val="List Paragraph"/>
    <w:basedOn w:val="Normal"/>
    <w:uiPriority w:val="34"/>
    <w:qFormat/>
    <w:rsid w:val="00971091"/>
    <w:pPr>
      <w:spacing w:before="0" w:line="260" w:lineRule="exact"/>
      <w:ind w:left="720"/>
      <w:contextualSpacing/>
      <w:jc w:val="left"/>
    </w:pPr>
    <w:rPr>
      <w:color w:val="272727"/>
      <w:spacing w:val="-4"/>
      <w:szCs w:val="18"/>
      <w:lang w:val="en-US" w:eastAsia="en-US"/>
    </w:rPr>
  </w:style>
  <w:style w:type="character" w:styleId="UnresolvedMention">
    <w:name w:val="Unresolved Mention"/>
    <w:uiPriority w:val="99"/>
    <w:semiHidden/>
    <w:unhideWhenUsed/>
    <w:rsid w:val="00971091"/>
    <w:rPr>
      <w:color w:val="605E5C"/>
      <w:shd w:val="clear" w:color="auto" w:fill="E1DFDD"/>
    </w:rPr>
  </w:style>
  <w:style w:type="character" w:customStyle="1" w:styleId="MRheading3Char">
    <w:name w:val="M&amp;R heading 3 Char"/>
    <w:link w:val="MRheading3"/>
    <w:rsid w:val="00971091"/>
    <w:rPr>
      <w:rFonts w:ascii="Arial" w:eastAsia="Times New Roman" w:hAnsi="Arial" w:cs="Times New Roman"/>
      <w:szCs w:val="20"/>
      <w:lang w:eastAsia="en-GB" w:bidi="ar-SA"/>
    </w:rPr>
  </w:style>
  <w:style w:type="character" w:customStyle="1" w:styleId="MRheading2Char">
    <w:name w:val="M&amp;R heading 2 Char"/>
    <w:link w:val="MRheading2"/>
    <w:rsid w:val="00971091"/>
    <w:rPr>
      <w:rFonts w:ascii="Arial" w:eastAsia="Times New Roman" w:hAnsi="Arial" w:cs="Times New Roman"/>
      <w:szCs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itishcouncil.org/new/about-us/jobs/folder_jobs/register-as-a-consultant/policies-for-consultants-and-associ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Phomahad, Benjaporn (Thailand)</dc:creator>
  <cp:keywords/>
  <dc:description/>
  <cp:lastModifiedBy>Phomahad, Benjaporn (Thailand)</cp:lastModifiedBy>
  <cp:revision>1</cp:revision>
  <dcterms:created xsi:type="dcterms:W3CDTF">2020-02-12T07:48:00Z</dcterms:created>
  <dcterms:modified xsi:type="dcterms:W3CDTF">2020-02-12T07:54:00Z</dcterms:modified>
</cp:coreProperties>
</file>