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71CC" w:rsidR="000800DD" w:rsidP="00501510" w:rsidRDefault="00AF7A82" w14:paraId="0847EEF4" w14:textId="483E0CAD">
      <w:pPr>
        <w:rPr>
          <w:rStyle w:val="eop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AF7A82">
        <w:rPr>
          <w:rStyle w:val="normaltextrun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Summary </w:t>
      </w:r>
      <w:r>
        <w:rPr>
          <w:rStyle w:val="normaltextrun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of research opportunity</w:t>
      </w:r>
    </w:p>
    <w:p w:rsidR="00D738E5" w:rsidP="00D738E5" w:rsidRDefault="00D738E5" w14:paraId="05DEF3B1" w14:textId="0F26EF93">
      <w:pPr>
        <w:rPr>
          <w:rStyle w:val="eop"/>
          <w:rFonts w:ascii="Arial" w:hAnsi="Arial" w:cs="Arial"/>
          <w:color w:val="000000"/>
          <w:shd w:val="clear" w:color="auto" w:fill="FFFFFF"/>
        </w:rPr>
      </w:pPr>
      <w:r w:rsidRPr="0047379A">
        <w:rPr>
          <w:rStyle w:val="eop"/>
          <w:rFonts w:ascii="Arial" w:hAnsi="Arial" w:cs="Arial"/>
          <w:color w:val="000000"/>
          <w:shd w:val="clear" w:color="auto" w:fill="FFFFFF"/>
        </w:rPr>
        <w:t>This document provides a short summary of the key aspects of the research opportunity for interested research suppliers.</w:t>
      </w:r>
    </w:p>
    <w:p w:rsidRPr="0047379A" w:rsidR="00AF7A82" w:rsidP="00D738E5" w:rsidRDefault="00AF7A82" w14:paraId="37BE6594" w14:textId="0E5958E4">
      <w:pPr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>The information here has been summarised from the Request for Proposals (</w:t>
      </w:r>
      <w:proofErr w:type="spellStart"/>
      <w:r>
        <w:rPr>
          <w:rStyle w:val="eop"/>
          <w:rFonts w:ascii="Arial" w:hAnsi="Arial" w:cs="Arial"/>
          <w:color w:val="000000"/>
          <w:shd w:val="clear" w:color="auto" w:fill="FFFFFF"/>
        </w:rPr>
        <w:t>RfP</w:t>
      </w:r>
      <w:proofErr w:type="spellEnd"/>
      <w:r>
        <w:rPr>
          <w:rStyle w:val="eop"/>
          <w:rFonts w:ascii="Arial" w:hAnsi="Arial" w:cs="Arial"/>
          <w:color w:val="000000"/>
          <w:shd w:val="clear" w:color="auto" w:fill="FFFFFF"/>
        </w:rPr>
        <w:t>) document and other project documents that include the full details of the opportunity and terms and conditions.</w:t>
      </w:r>
    </w:p>
    <w:p w:rsidRPr="0047379A" w:rsidR="00D738E5" w:rsidP="00D738E5" w:rsidRDefault="00D738E5" w14:paraId="3EE0C2DB" w14:textId="1A784D26">
      <w:pPr>
        <w:rPr>
          <w:rStyle w:val="eop"/>
          <w:rFonts w:ascii="Arial" w:hAnsi="Arial" w:cs="Arial"/>
          <w:color w:val="000000"/>
          <w:shd w:val="clear" w:color="auto" w:fill="FFFFFF"/>
        </w:rPr>
      </w:pPr>
      <w:r w:rsidRPr="0047379A">
        <w:rPr>
          <w:rStyle w:val="eop"/>
          <w:rFonts w:ascii="Arial" w:hAnsi="Arial" w:cs="Arial"/>
          <w:color w:val="000000"/>
          <w:shd w:val="clear" w:color="auto" w:fill="FFFFFF"/>
        </w:rPr>
        <w:t xml:space="preserve">Interested research suppliers must read the full opportunity and terms and conditions before </w:t>
      </w:r>
      <w:r w:rsidRPr="0047379A" w:rsidR="0047379A">
        <w:rPr>
          <w:rStyle w:val="eop"/>
          <w:rFonts w:ascii="Arial" w:hAnsi="Arial" w:cs="Arial"/>
          <w:color w:val="000000"/>
          <w:shd w:val="clear" w:color="auto" w:fill="FFFFFF"/>
        </w:rPr>
        <w:t>responding to the opportunity.</w:t>
      </w:r>
    </w:p>
    <w:p w:rsidR="00D738E5" w:rsidRDefault="00D738E5" w14:paraId="7D7CE195" w14:textId="134F0D33">
      <w:pPr>
        <w:rPr>
          <w:rFonts w:ascii="Arial" w:hAnsi="Arial" w:cs="Arial"/>
          <w:iCs/>
        </w:rPr>
      </w:pPr>
      <w:r w:rsidRPr="0047379A">
        <w:rPr>
          <w:rStyle w:val="eop"/>
          <w:rFonts w:ascii="Arial" w:hAnsi="Arial" w:cs="Arial"/>
          <w:color w:val="000000"/>
          <w:shd w:val="clear" w:color="auto" w:fill="FFFFFF"/>
        </w:rPr>
        <w:t xml:space="preserve">You can access the full opportunity and terms and conditions on the British Council’s e-Tendering portal hosted at </w:t>
      </w:r>
      <w:hyperlink w:history="1" r:id="rId10">
        <w:r w:rsidRPr="0047379A">
          <w:rPr>
            <w:rStyle w:val="Hyperlink"/>
            <w:rFonts w:ascii="Arial" w:hAnsi="Arial" w:cs="Arial"/>
            <w:iCs/>
          </w:rPr>
          <w:t>https://in-tendhost.co.uk/britishcouncil</w:t>
        </w:r>
      </w:hyperlink>
    </w:p>
    <w:p w:rsidRPr="0047379A" w:rsidR="00D738E5" w:rsidRDefault="00D738E5" w14:paraId="2E9613ED" w14:textId="77777777">
      <w:pPr>
        <w:rPr>
          <w:rStyle w:val="eop"/>
          <w:rFonts w:ascii="Arial" w:hAnsi="Arial" w:cs="Arial"/>
          <w:color w:val="000000"/>
          <w:shd w:val="clear" w:color="auto" w:fill="FFFFFF"/>
        </w:rPr>
      </w:pPr>
    </w:p>
    <w:p w:rsidR="00AF0E2C" w:rsidP="00AF0E2C" w:rsidRDefault="00001954" w14:paraId="5A25B5CD" w14:textId="656057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7379A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Project name:</w:t>
      </w:r>
      <w:r w:rsidR="00AF0E2C"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 xml:space="preserve"> Next Generation ‘What We Know: Women &amp; Girls’ thematic brief and stakeholder engagement </w:t>
      </w:r>
      <w:r w:rsidR="00AF0E2C">
        <w:rPr>
          <w:rStyle w:val="normaltextrun"/>
          <w:rFonts w:ascii="Calibri Light" w:hAnsi="Calibri Light" w:cs="Calibri Light"/>
          <w:b/>
          <w:bCs/>
          <w:sz w:val="28"/>
          <w:szCs w:val="28"/>
        </w:rPr>
        <w:t xml:space="preserve">activities </w:t>
      </w:r>
    </w:p>
    <w:p w:rsidR="00AF0E2C" w:rsidP="00AF0E2C" w:rsidRDefault="00AF0E2C" w14:paraId="73BC4F6A" w14:textId="020E6F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041BDD" w:rsidR="00D738E5" w:rsidP="7DDB87F9" w:rsidRDefault="00D738E5" w14:paraId="5BB3C1A1" w14:textId="3C8699EB">
      <w:pPr>
        <w:pStyle w:val="Normal"/>
        <w:rPr>
          <w:rFonts w:ascii="Arial" w:hAnsi="Arial" w:eastAsia="Arial" w:cs="Arial"/>
          <w:noProof w:val="0"/>
          <w:sz w:val="22"/>
          <w:szCs w:val="22"/>
          <w:shd w:val="clear" w:color="auto" w:fill="FFFFFF"/>
          <w:lang w:val="en-GB"/>
        </w:rPr>
      </w:pPr>
      <w:r w:rsidRPr="00041BDD" w:rsidR="00D738E5">
        <w:rPr>
          <w:rStyle w:val="eop"/>
          <w:rFonts w:ascii="Arial" w:hAnsi="Arial" w:cs="Arial"/>
          <w:b w:val="1"/>
          <w:bCs w:val="1"/>
          <w:color w:val="000000"/>
          <w:shd w:val="clear" w:color="auto" w:fill="FFFFFF"/>
        </w:rPr>
        <w:t>In-Tend reference number:</w:t>
      </w:r>
      <w:r w:rsidRPr="00041BDD" w:rsidR="0047379A">
        <w:rPr>
          <w:rStyle w:val="eop"/>
          <w:rFonts w:ascii="Arial" w:hAnsi="Arial" w:cs="Arial"/>
          <w:b w:val="1"/>
          <w:bCs w:val="1"/>
          <w:color w:val="000000"/>
          <w:shd w:val="clear" w:color="auto" w:fill="FFFFFF"/>
        </w:rPr>
        <w:t xml:space="preserve"> </w:t>
      </w:r>
      <w:r w:rsidRPr="7DDB87F9" w:rsidR="38E3065D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BC/03012 </w:t>
      </w:r>
    </w:p>
    <w:p w:rsidRPr="00041BDD" w:rsidR="00F9318C" w:rsidP="6B8D5729" w:rsidRDefault="00F9318C" w14:paraId="57C25266" w14:textId="37FF0D52">
      <w:pPr>
        <w:rPr>
          <w:rStyle w:val="eop"/>
          <w:rFonts w:ascii="Arial" w:hAnsi="Arial" w:eastAsia="Arial" w:cs="Arial"/>
          <w:b w:val="1"/>
          <w:bCs w:val="1"/>
          <w:i w:val="1"/>
          <w:iCs w:val="1"/>
          <w:color w:val="000000"/>
          <w:sz w:val="22"/>
          <w:szCs w:val="22"/>
          <w:shd w:val="clear" w:color="auto" w:fill="FFFFFF"/>
        </w:rPr>
      </w:pPr>
      <w:r w:rsidRPr="57702823" w:rsidR="00F9318C">
        <w:rPr>
          <w:rStyle w:val="eop"/>
          <w:rFonts w:ascii="Arial" w:hAnsi="Arial" w:eastAsia="Arial" w:cs="Arial"/>
          <w:b w:val="1"/>
          <w:bCs w:val="1"/>
          <w:color w:val="000000"/>
          <w:sz w:val="22"/>
          <w:szCs w:val="22"/>
          <w:shd w:val="clear" w:color="auto" w:fill="FFFFFF"/>
        </w:rPr>
        <w:t>Contract value:</w:t>
      </w:r>
      <w:r w:rsidRPr="57702823" w:rsidR="00AF0E2C">
        <w:rPr>
          <w:rStyle w:val="eop"/>
          <w:rFonts w:ascii="Arial" w:hAnsi="Arial" w:eastAsia="Arial" w:cs="Arial"/>
          <w:b w:val="1"/>
          <w:bCs w:val="1"/>
          <w:color w:val="000000"/>
          <w:sz w:val="22"/>
          <w:szCs w:val="22"/>
          <w:shd w:val="clear" w:color="auto" w:fill="FFFFFF"/>
        </w:rPr>
        <w:t xml:space="preserve"> </w:t>
      </w:r>
      <w:r w:rsidRPr="6B8D5729" w:rsidR="00AF0E2C">
        <w:rPr>
          <w:rStyle w:val="eop"/>
          <w:rFonts w:ascii="Arial" w:hAnsi="Arial" w:eastAsia="Arial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GBP </w:t>
      </w:r>
      <w:r w:rsidRPr="6B8D5729" w:rsidR="35BE1A1A">
        <w:rPr>
          <w:rStyle w:val="eop"/>
          <w:rFonts w:ascii="Arial" w:hAnsi="Arial" w:eastAsia="Arial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90</w:t>
      </w:r>
      <w:r w:rsidRPr="6B8D5729" w:rsidR="00AF0E2C">
        <w:rPr>
          <w:rStyle w:val="eop"/>
          <w:rFonts w:ascii="Arial" w:hAnsi="Arial" w:eastAsia="Arial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,000 </w:t>
      </w:r>
      <w:r w:rsidRPr="6B8D5729" w:rsidR="7952D3D3">
        <w:rPr>
          <w:rStyle w:val="eop"/>
          <w:rFonts w:ascii="Arial" w:hAnsi="Arial" w:eastAsia="Arial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excluding</w:t>
      </w:r>
      <w:r w:rsidRPr="6B8D5729" w:rsidR="00AF0E2C">
        <w:rPr>
          <w:rStyle w:val="eop"/>
          <w:rFonts w:ascii="Arial" w:hAnsi="Arial" w:eastAsia="Arial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 VAT</w:t>
      </w:r>
      <w:r w:rsidRPr="57702823" w:rsidR="0047379A">
        <w:rPr>
          <w:rStyle w:val="eop"/>
          <w:rFonts w:ascii="Arial" w:hAnsi="Arial" w:eastAsia="Arial" w:cs="Arial"/>
          <w:b w:val="1"/>
          <w:bCs w:val="1"/>
          <w:color w:val="000000"/>
          <w:sz w:val="22"/>
          <w:szCs w:val="22"/>
          <w:shd w:val="clear" w:color="auto" w:fill="FFFFFF"/>
        </w:rPr>
        <w:t xml:space="preserve"> </w:t>
      </w:r>
    </w:p>
    <w:p w:rsidRPr="00041BDD" w:rsidR="00F9318C" w:rsidP="6B8D5729" w:rsidRDefault="00F9318C" w14:paraId="627AA2EA" w14:textId="31F404D1">
      <w:pPr>
        <w:rPr>
          <w:rStyle w:val="eop"/>
          <w:rFonts w:ascii="Arial" w:hAnsi="Arial" w:eastAsia="Arial" w:cs="Arial"/>
          <w:b w:val="1"/>
          <w:bCs w:val="1"/>
          <w:i w:val="1"/>
          <w:iCs w:val="1"/>
          <w:color w:val="000000"/>
          <w:sz w:val="22"/>
          <w:szCs w:val="22"/>
          <w:shd w:val="clear" w:color="auto" w:fill="FFFFFF"/>
        </w:rPr>
      </w:pPr>
      <w:r w:rsidRPr="57702823" w:rsidR="00F9318C">
        <w:rPr>
          <w:rStyle w:val="eop"/>
          <w:rFonts w:ascii="Arial" w:hAnsi="Arial" w:eastAsia="Arial" w:cs="Arial"/>
          <w:b w:val="1"/>
          <w:bCs w:val="1"/>
          <w:color w:val="000000"/>
          <w:sz w:val="22"/>
          <w:szCs w:val="22"/>
          <w:shd w:val="clear" w:color="auto" w:fill="FFFFFF"/>
        </w:rPr>
        <w:t>Contract duration:</w:t>
      </w:r>
      <w:r w:rsidRPr="57702823" w:rsidR="00AF0E2C">
        <w:rPr>
          <w:rStyle w:val="eop"/>
          <w:rFonts w:ascii="Arial" w:hAnsi="Arial" w:eastAsia="Arial" w:cs="Arial"/>
          <w:b w:val="1"/>
          <w:bCs w:val="1"/>
          <w:color w:val="000000"/>
          <w:sz w:val="22"/>
          <w:szCs w:val="22"/>
          <w:shd w:val="clear" w:color="auto" w:fill="FFFFFF"/>
        </w:rPr>
        <w:t xml:space="preserve"> </w:t>
      </w:r>
      <w:r w:rsidRPr="6B8D5729" w:rsidR="0C41CE90">
        <w:rPr>
          <w:rStyle w:val="eop"/>
          <w:rFonts w:ascii="Arial" w:hAnsi="Arial" w:eastAsia="Arial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September</w:t>
      </w:r>
      <w:r w:rsidRPr="6B8D5729" w:rsidR="00AF0E2C">
        <w:rPr>
          <w:rStyle w:val="eop"/>
          <w:rFonts w:ascii="Arial" w:hAnsi="Arial" w:eastAsia="Arial" w:cs="Arial"/>
          <w:i w:val="1"/>
          <w:iCs w:val="1"/>
          <w:color w:val="000000"/>
          <w:sz w:val="22"/>
          <w:szCs w:val="22"/>
          <w:shd w:val="clear" w:color="auto" w:fill="FFFFFF"/>
        </w:rPr>
        <w:t xml:space="preserve"> 2023 – February 2024 </w:t>
      </w:r>
    </w:p>
    <w:p w:rsidRPr="00041BDD" w:rsidR="00393EC5" w:rsidP="6B8D5729" w:rsidRDefault="00F9318C" w14:paraId="2715AAB0" w14:textId="449E6971">
      <w:pPr>
        <w:rPr>
          <w:rStyle w:val="eop"/>
          <w:rFonts w:ascii="Arial" w:hAnsi="Arial" w:eastAsia="Arial" w:cs="Arial"/>
          <w:i w:val="1"/>
          <w:iCs w:val="1"/>
          <w:color w:val="000000"/>
          <w:sz w:val="22"/>
          <w:szCs w:val="22"/>
          <w:shd w:val="clear" w:color="auto" w:fill="FFFFFF"/>
        </w:rPr>
      </w:pPr>
      <w:r w:rsidRPr="57702823" w:rsidR="00F9318C">
        <w:rPr>
          <w:rStyle w:val="eop"/>
          <w:rFonts w:ascii="Arial" w:hAnsi="Arial" w:eastAsia="Arial" w:cs="Arial"/>
          <w:b w:val="1"/>
          <w:bCs w:val="1"/>
          <w:color w:val="000000"/>
          <w:sz w:val="22"/>
          <w:szCs w:val="22"/>
          <w:shd w:val="clear" w:color="auto" w:fill="FFFFFF"/>
        </w:rPr>
        <w:t>Deadline for submission of proposals:</w:t>
      </w:r>
      <w:r w:rsidRPr="57702823" w:rsidR="00AF0E2C">
        <w:rPr>
          <w:rStyle w:val="eop"/>
          <w:rFonts w:ascii="Arial" w:hAnsi="Arial" w:eastAsia="Arial" w:cs="Arial"/>
          <w:b w:val="1"/>
          <w:bCs w:val="1"/>
          <w:color w:val="000000"/>
          <w:sz w:val="22"/>
          <w:szCs w:val="22"/>
          <w:shd w:val="clear" w:color="auto" w:fill="FFFFFF"/>
        </w:rPr>
        <w:t xml:space="preserve"> </w:t>
      </w:r>
      <w:r w:rsidRPr="6B8D5729" w:rsidR="4FD551CE">
        <w:rPr>
          <w:rStyle w:val="eop"/>
          <w:rFonts w:ascii="Arial" w:hAnsi="Arial" w:eastAsia="Arial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Thursday August 24</w:t>
      </w:r>
      <w:r w:rsidRPr="6B8D5729" w:rsidR="713CE503">
        <w:rPr>
          <w:rStyle w:val="eop"/>
          <w:rFonts w:ascii="Arial" w:hAnsi="Arial" w:eastAsia="Arial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, 2023</w:t>
      </w:r>
      <w:r w:rsidRPr="57702823" w:rsidR="00AF0E2C">
        <w:rPr>
          <w:rStyle w:val="eop"/>
          <w:rFonts w:ascii="Arial" w:hAnsi="Arial" w:eastAsia="Arial" w:cs="Arial"/>
          <w:b w:val="1"/>
          <w:bCs w:val="1"/>
          <w:color w:val="000000"/>
          <w:sz w:val="22"/>
          <w:szCs w:val="22"/>
          <w:shd w:val="clear" w:color="auto" w:fill="FFFFFF"/>
        </w:rPr>
        <w:t xml:space="preserve"> </w:t>
      </w:r>
      <w:r w:rsidRPr="57702823" w:rsidR="00AF0E2C">
        <w:rPr>
          <w:rStyle w:val="normaltextrun"/>
          <w:rFonts w:ascii="Arial" w:hAnsi="Arial" w:eastAsia="Arial" w:cs="Arial"/>
          <w:color w:val="000000"/>
          <w:sz w:val="22"/>
          <w:szCs w:val="22"/>
          <w:shd w:val="clear" w:color="auto" w:fill="FFFFFF"/>
        </w:rPr>
        <w:t>(23:59 BST</w:t>
      </w:r>
      <w:r w:rsidRPr="57702823" w:rsidR="00AF0E2C">
        <w:rPr>
          <w:rStyle w:val="normaltextrun"/>
          <w:rFonts w:ascii="Arial" w:hAnsi="Arial" w:eastAsia="Arial" w:cs="Arial"/>
          <w:color w:val="000000"/>
          <w:sz w:val="22"/>
          <w:szCs w:val="22"/>
          <w:shd w:val="clear" w:color="auto" w:fill="FFFFFF"/>
        </w:rPr>
        <w:t>)</w:t>
      </w:r>
    </w:p>
    <w:p w:rsidRPr="00041BDD" w:rsidR="00D738E5" w:rsidP="57702823" w:rsidRDefault="00D738E5" w14:paraId="35474A0D" w14:textId="5C14DAAB">
      <w:pPr>
        <w:rPr>
          <w:rStyle w:val="eop"/>
          <w:rFonts w:ascii="Arial" w:hAnsi="Arial" w:eastAsia="Arial" w:cs="Arial"/>
          <w:b w:val="1"/>
          <w:bCs w:val="1"/>
          <w:color w:val="000000"/>
          <w:sz w:val="22"/>
          <w:szCs w:val="22"/>
          <w:shd w:val="clear" w:color="auto" w:fill="FFFFFF"/>
        </w:rPr>
      </w:pPr>
      <w:r w:rsidRPr="57702823" w:rsidR="00D738E5">
        <w:rPr>
          <w:rStyle w:val="eop"/>
          <w:rFonts w:ascii="Arial" w:hAnsi="Arial" w:eastAsia="Arial" w:cs="Arial"/>
          <w:b w:val="1"/>
          <w:bCs w:val="1"/>
          <w:color w:val="000000"/>
          <w:sz w:val="22"/>
          <w:szCs w:val="22"/>
          <w:shd w:val="clear" w:color="auto" w:fill="FFFFFF"/>
        </w:rPr>
        <w:t>Introduction and background to the Project / Programme</w:t>
      </w:r>
    </w:p>
    <w:p w:rsidRPr="00041BDD" w:rsidR="00004599" w:rsidP="57702823" w:rsidRDefault="00F13EA9" w14:paraId="3110CD57" w14:textId="71EC3BF4">
      <w:pPr>
        <w:rPr>
          <w:rStyle w:val="eop"/>
          <w:rFonts w:ascii="Arial" w:hAnsi="Arial" w:eastAsia="Arial" w:cs="Arial"/>
          <w:i w:val="1"/>
          <w:iCs w:val="1"/>
          <w:color w:val="000000"/>
          <w:sz w:val="22"/>
          <w:szCs w:val="22"/>
          <w:shd w:val="clear" w:color="auto" w:fill="FFFFFF"/>
        </w:rPr>
      </w:pPr>
      <w:r w:rsidRPr="57702823" w:rsidR="00F13EA9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 xml:space="preserve">Refer to the full </w:t>
      </w:r>
      <w:r w:rsidRPr="57702823" w:rsidR="00F13EA9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>RfP</w:t>
      </w:r>
      <w:r w:rsidRPr="57702823" w:rsidR="00F13EA9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 xml:space="preserve"> document (section 2) for more information</w:t>
      </w:r>
      <w:r w:rsidRPr="57702823" w:rsidR="6F3DFA4E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>.</w:t>
      </w:r>
    </w:p>
    <w:p w:rsidRPr="00041BDD" w:rsidR="00D738E5" w:rsidP="57702823" w:rsidRDefault="00D738E5" w14:textId="373A182E" w14:paraId="57702823">
      <w:pPr>
        <w:rPr>
          <w:rStyle w:val="eop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  <w:r w:rsidRPr="57702823" w:rsidR="00D738E5">
        <w:rPr>
          <w:rStyle w:val="eop"/>
          <w:rFonts w:ascii="Arial" w:hAnsi="Arial" w:eastAsia="Arial" w:cs="Arial"/>
          <w:b w:val="1"/>
          <w:bCs w:val="1"/>
          <w:color w:val="000000"/>
          <w:sz w:val="22"/>
          <w:szCs w:val="22"/>
          <w:shd w:val="clear" w:color="auto" w:fill="FFFFFF"/>
        </w:rPr>
        <w:t xml:space="preserve">Specification </w:t>
      </w:r>
    </w:p>
    <w:p w:rsidRPr="00041BDD" w:rsidR="00D738E5" w:rsidP="5F99357E" w:rsidRDefault="00D738E5" w14:paraId="5AEF09C2" w14:textId="30023E4C">
      <w:pPr>
        <w:pStyle w:val="Normal"/>
        <w:keepNext w:val="1"/>
        <w:keepLines w:val="1"/>
        <w:spacing w:before="0" w:beforeAutospacing="off" w:after="0" w:afterAutospacing="off" w:line="360" w:lineRule="auto"/>
        <w:ind w:left="0"/>
        <w:jc w:val="left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F99357E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The British Council Research and Insight Team </w:t>
      </w:r>
      <w:r w:rsidRPr="5F99357E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>seeks</w:t>
      </w:r>
      <w:r w:rsidRPr="5F99357E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to commission relevant supplier(s) to </w:t>
      </w:r>
      <w:r w:rsidRPr="5F99357E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>provide</w:t>
      </w:r>
      <w:r w:rsidRPr="5F99357E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the following services</w:t>
      </w:r>
      <w:r w:rsidRPr="5F99357E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>:</w:t>
      </w:r>
    </w:p>
    <w:p w:rsidRPr="00041BDD" w:rsidR="00D738E5" w:rsidP="57702823" w:rsidRDefault="00D738E5" w14:paraId="3962309C" w14:textId="0714252C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5F99357E" w:rsidR="4BBA74A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Research and stakeholder activities:</w:t>
      </w:r>
    </w:p>
    <w:p w:rsidRPr="00041BDD" w:rsidR="00D738E5" w:rsidP="57702823" w:rsidRDefault="00D738E5" w14:paraId="104145AF" w14:textId="0D9A4D6E">
      <w:pPr>
        <w:pStyle w:val="ListParagraph"/>
        <w:numPr>
          <w:ilvl w:val="1"/>
          <w:numId w:val="9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7702823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>Desk research/literature review on current gender policy in the countries of focus, as well as from major national/regional/international bodies (</w:t>
      </w:r>
      <w:r w:rsidRPr="57702823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>e.g.</w:t>
      </w:r>
      <w:r w:rsidRPr="57702823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EU, UN, AU, ASEAN etc)</w:t>
      </w:r>
    </w:p>
    <w:p w:rsidRPr="00041BDD" w:rsidR="00D738E5" w:rsidP="57702823" w:rsidRDefault="00D738E5" w14:paraId="25E04370" w14:textId="7C4E0F65">
      <w:pPr>
        <w:pStyle w:val="ListParagraph"/>
        <w:numPr>
          <w:ilvl w:val="1"/>
          <w:numId w:val="9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7702823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>Review and analysis of Next Generation reports and datasets to inform the production of ‘what we know’ thematic briefing papers and infographics; these should bring together findings from across the Next Generation portfolio and relate them to the British Council’s wider work and interests in gender programming</w:t>
      </w:r>
    </w:p>
    <w:p w:rsidRPr="00041BDD" w:rsidR="00D738E5" w:rsidP="57702823" w:rsidRDefault="00D738E5" w14:paraId="726132C2" w14:textId="1776B7F9">
      <w:pPr>
        <w:pStyle w:val="ListParagraph"/>
        <w:numPr>
          <w:ilvl w:val="1"/>
          <w:numId w:val="9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7702823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Case Studies of British Council relevant to the identified thematic area, across British Council Priority Countries, as well as at regional and global level. </w:t>
      </w:r>
    </w:p>
    <w:p w:rsidRPr="00041BDD" w:rsidR="00D738E5" w:rsidP="57702823" w:rsidRDefault="00D738E5" w14:paraId="6403F3C5" w14:textId="6EE59E5D">
      <w:pPr>
        <w:pStyle w:val="ListParagraph"/>
        <w:numPr>
          <w:ilvl w:val="1"/>
          <w:numId w:val="9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7702823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>Overarching think piece articulating common themes and potential approaches and recommendations for gender policy makers, funders, and practitioners</w:t>
      </w:r>
    </w:p>
    <w:p w:rsidRPr="00041BDD" w:rsidR="00D738E5" w:rsidP="57702823" w:rsidRDefault="00D738E5" w14:paraId="74617565" w14:textId="3C6B9F20">
      <w:pPr>
        <w:pStyle w:val="ListParagraph"/>
        <w:numPr>
          <w:ilvl w:val="1"/>
          <w:numId w:val="9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7702823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A series of stakeholder engagement activities with young people, policy makers, gender practitioners and others to engage with debated and key findings. </w:t>
      </w:r>
    </w:p>
    <w:p w:rsidRPr="00041BDD" w:rsidR="00D738E5" w:rsidP="57702823" w:rsidRDefault="00D738E5" w14:paraId="6A8A4C40" w14:textId="203DDC75">
      <w:pPr>
        <w:pStyle w:val="Normal"/>
        <w:spacing w:line="257" w:lineRule="auto"/>
        <w:ind w:left="0"/>
        <w:jc w:val="both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7702823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>We would like the research to be developed through a collaborative process between:</w:t>
      </w:r>
      <w:r w:rsidRPr="57702823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Pr="00041BDD" w:rsidR="00D738E5" w:rsidP="57702823" w:rsidRDefault="00D738E5" w14:paraId="178CDEE5" w14:textId="0E0E225B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F99357E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>The Supplier, the British Council Research &amp; Insight team and British Council colleagues in the Gender and Inclusion team globally</w:t>
      </w:r>
    </w:p>
    <w:p w:rsidRPr="00041BDD" w:rsidR="00D738E5" w:rsidP="57702823" w:rsidRDefault="00D738E5" w14:paraId="1C74A0DC" w14:textId="2BC1F321">
      <w:pPr>
        <w:pStyle w:val="ListParagraph"/>
        <w:numPr>
          <w:ilvl w:val="0"/>
          <w:numId w:val="30"/>
        </w:numPr>
        <w:spacing w:line="252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7702823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We would also like to involve – in an approach to be decided – </w:t>
      </w:r>
      <w:r w:rsidRPr="57702823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>a number of</w:t>
      </w:r>
      <w:r w:rsidRPr="57702823" w:rsidR="4BBA74AB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young people to advise and steer the work.</w:t>
      </w:r>
    </w:p>
    <w:p w:rsidRPr="00041BDD" w:rsidR="00AB41F7" w:rsidP="57702823" w:rsidRDefault="00F13EA9" w14:paraId="4B08FE18" w14:textId="60CB6357">
      <w:pPr>
        <w:rPr>
          <w:rStyle w:val="eop"/>
          <w:rFonts w:ascii="Arial" w:hAnsi="Arial" w:eastAsia="Arial" w:cs="Arial"/>
          <w:i w:val="1"/>
          <w:iCs w:val="1"/>
          <w:color w:val="000000"/>
          <w:sz w:val="22"/>
          <w:szCs w:val="22"/>
          <w:shd w:val="clear" w:color="auto" w:fill="FFFFFF"/>
        </w:rPr>
      </w:pPr>
      <w:r w:rsidRPr="57702823" w:rsidR="00F13EA9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 xml:space="preserve">Refer to the full </w:t>
      </w:r>
      <w:r w:rsidRPr="57702823" w:rsidR="00F13EA9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>RfP</w:t>
      </w:r>
      <w:r w:rsidRPr="57702823" w:rsidR="00F13EA9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 xml:space="preserve"> document (section 7) for more information</w:t>
      </w:r>
      <w:r w:rsidRPr="57702823" w:rsidR="427EC1F3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>.</w:t>
      </w:r>
    </w:p>
    <w:p w:rsidRPr="00041BDD" w:rsidR="00F9318C" w:rsidP="57702823" w:rsidRDefault="00F9318C" w14:paraId="77B3C5FE" w14:textId="5663816B">
      <w:pPr>
        <w:rPr>
          <w:rStyle w:val="eop"/>
          <w:rFonts w:ascii="Arial" w:hAnsi="Arial" w:eastAsia="Arial" w:cs="Arial"/>
          <w:b w:val="1"/>
          <w:bCs w:val="1"/>
          <w:color w:val="000000"/>
          <w:sz w:val="22"/>
          <w:szCs w:val="22"/>
          <w:shd w:val="clear" w:color="auto" w:fill="FFFFFF"/>
        </w:rPr>
      </w:pPr>
      <w:r w:rsidRPr="57702823" w:rsidR="00F9318C">
        <w:rPr>
          <w:rStyle w:val="eop"/>
          <w:rFonts w:ascii="Arial" w:hAnsi="Arial" w:eastAsia="Arial" w:cs="Arial"/>
          <w:b w:val="1"/>
          <w:bCs w:val="1"/>
          <w:color w:val="000000"/>
          <w:sz w:val="22"/>
          <w:szCs w:val="22"/>
          <w:shd w:val="clear" w:color="auto" w:fill="FFFFFF"/>
        </w:rPr>
        <w:t>Timescales</w:t>
      </w:r>
    </w:p>
    <w:p w:rsidRPr="00041BDD" w:rsidR="00004599" w:rsidP="57702823" w:rsidRDefault="00004599" w14:paraId="3CB12FC1" w14:textId="7A177E98">
      <w:pPr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</w:pPr>
      <w:r w:rsidRPr="57702823" w:rsidR="00004599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 xml:space="preserve">Refer to the full </w:t>
      </w:r>
      <w:r w:rsidRPr="57702823" w:rsidR="00004599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>RfP</w:t>
      </w:r>
      <w:r w:rsidRPr="57702823" w:rsidR="00004599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 xml:space="preserve"> document (section 10) for more information on the timescales.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248"/>
        <w:gridCol w:w="3767"/>
      </w:tblGrid>
      <w:tr w:rsidR="37BB3A92" w:rsidTr="0359319A" w14:paraId="09E407AF">
        <w:trPr>
          <w:trHeight w:val="300"/>
        </w:trPr>
        <w:tc>
          <w:tcPr>
            <w:tcW w:w="52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7BB3A92" w:rsidP="57702823" w:rsidRDefault="37BB3A92" w14:paraId="5B9B03BA" w14:textId="0A8D8A64">
            <w:pPr>
              <w:keepNext w:val="1"/>
              <w:keepLines w:val="1"/>
              <w:spacing w:after="0" w:line="36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702823" w:rsidR="5B3B83F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Activity </w:t>
            </w:r>
          </w:p>
        </w:tc>
        <w:tc>
          <w:tcPr>
            <w:tcW w:w="37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7BB3A92" w:rsidP="57702823" w:rsidRDefault="37BB3A92" w14:paraId="662EF1FA" w14:textId="63EEE939">
            <w:pPr>
              <w:keepNext w:val="1"/>
              <w:keepLines w:val="1"/>
              <w:spacing w:after="0" w:line="36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702823" w:rsidR="5B3B83F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Date / time</w:t>
            </w:r>
          </w:p>
        </w:tc>
      </w:tr>
      <w:tr w:rsidR="37BB3A92" w:rsidTr="0359319A" w14:paraId="09E8D700">
        <w:trPr>
          <w:trHeight w:val="300"/>
        </w:trPr>
        <w:tc>
          <w:tcPr>
            <w:tcW w:w="52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7BB3A92" w:rsidP="57702823" w:rsidRDefault="37BB3A92" w14:paraId="4B667F6B" w14:textId="112482FE">
            <w:pPr>
              <w:keepNext w:val="1"/>
              <w:keepLines w:val="1"/>
              <w:spacing w:after="0" w:line="36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702823" w:rsidR="5B3B83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RFP Issued to bidding suppliers</w:t>
            </w:r>
          </w:p>
        </w:tc>
        <w:tc>
          <w:tcPr>
            <w:tcW w:w="37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7702823" w:rsidP="57702823" w:rsidRDefault="57702823" w14:paraId="1B7550FF" w14:textId="339A0038">
            <w:pPr>
              <w:spacing w:before="0" w:beforeAutospacing="off" w:after="0" w:afterAutospacing="off" w:line="360" w:lineRule="auto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0359319A" w:rsidR="0ECF8F0D">
              <w:rPr>
                <w:rFonts w:ascii="Arial" w:hAnsi="Arial" w:eastAsia="Arial" w:cs="Arial"/>
                <w:sz w:val="22"/>
                <w:szCs w:val="22"/>
              </w:rPr>
              <w:t>Tuesday 18</w:t>
            </w:r>
            <w:r w:rsidRPr="0359319A" w:rsidR="57702823">
              <w:rPr>
                <w:rFonts w:ascii="Arial" w:hAnsi="Arial" w:eastAsia="Arial" w:cs="Arial"/>
                <w:sz w:val="22"/>
                <w:szCs w:val="22"/>
              </w:rPr>
              <w:t xml:space="preserve"> July 2023</w:t>
            </w:r>
          </w:p>
        </w:tc>
      </w:tr>
      <w:tr w:rsidR="37BB3A92" w:rsidTr="0359319A" w14:paraId="12702925">
        <w:trPr>
          <w:trHeight w:val="300"/>
        </w:trPr>
        <w:tc>
          <w:tcPr>
            <w:tcW w:w="52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7BB3A92" w:rsidP="57702823" w:rsidRDefault="37BB3A92" w14:paraId="63CDF231" w14:textId="504BF500">
            <w:pPr>
              <w:keepNext w:val="1"/>
              <w:keepLines w:val="1"/>
              <w:spacing w:after="0" w:line="36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702823" w:rsidR="5B3B83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Deadline for clarification questions (</w:t>
            </w:r>
            <w:r w:rsidRPr="57702823" w:rsidR="5B3B83F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Clarification Deadline</w:t>
            </w:r>
            <w:r w:rsidRPr="57702823" w:rsidR="5B3B83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) </w:t>
            </w:r>
          </w:p>
        </w:tc>
        <w:tc>
          <w:tcPr>
            <w:tcW w:w="37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7702823" w:rsidP="57702823" w:rsidRDefault="57702823" w14:paraId="0D505B25" w14:textId="0142D7DA">
            <w:pPr>
              <w:spacing w:before="0" w:beforeAutospacing="off" w:after="0" w:afterAutospacing="off" w:line="360" w:lineRule="auto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57702823" w:rsidR="57702823">
              <w:rPr>
                <w:rFonts w:ascii="Arial" w:hAnsi="Arial" w:eastAsia="Arial" w:cs="Arial"/>
                <w:sz w:val="22"/>
                <w:szCs w:val="22"/>
              </w:rPr>
              <w:t>Monday 31 July 2023 (23.59 BST)</w:t>
            </w:r>
          </w:p>
        </w:tc>
      </w:tr>
      <w:tr w:rsidR="37BB3A92" w:rsidTr="0359319A" w14:paraId="3EE07B4B">
        <w:trPr>
          <w:trHeight w:val="300"/>
        </w:trPr>
        <w:tc>
          <w:tcPr>
            <w:tcW w:w="52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7BB3A92" w:rsidP="57702823" w:rsidRDefault="37BB3A92" w14:paraId="093362BD" w14:textId="0AFC28BC">
            <w:pPr>
              <w:keepNext w:val="1"/>
              <w:keepLines w:val="1"/>
              <w:spacing w:after="0" w:line="36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702823" w:rsidR="5B3B83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British Council to respond to clarification questions</w:t>
            </w:r>
          </w:p>
        </w:tc>
        <w:tc>
          <w:tcPr>
            <w:tcW w:w="37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7702823" w:rsidP="57702823" w:rsidRDefault="57702823" w14:paraId="2267C6B1" w14:textId="41E05C62">
            <w:pPr>
              <w:spacing w:before="0" w:beforeAutospacing="off" w:after="0" w:afterAutospacing="off" w:line="360" w:lineRule="auto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57702823" w:rsidR="57702823">
              <w:rPr>
                <w:rFonts w:ascii="Arial" w:hAnsi="Arial" w:eastAsia="Arial" w:cs="Arial"/>
                <w:sz w:val="22"/>
                <w:szCs w:val="22"/>
              </w:rPr>
              <w:t>Monday 7 August 2023 (23:59 BST)</w:t>
            </w:r>
          </w:p>
        </w:tc>
      </w:tr>
      <w:tr w:rsidR="37BB3A92" w:rsidTr="0359319A" w14:paraId="2AD4300D">
        <w:trPr>
          <w:trHeight w:val="300"/>
        </w:trPr>
        <w:tc>
          <w:tcPr>
            <w:tcW w:w="52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7BB3A92" w:rsidP="57702823" w:rsidRDefault="37BB3A92" w14:paraId="2DBCBBC1" w14:textId="7446C835">
            <w:pPr>
              <w:keepNext w:val="1"/>
              <w:keepLines w:val="1"/>
              <w:spacing w:after="0" w:line="36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702823" w:rsidR="5B3B83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Deadline for submission of </w:t>
            </w:r>
            <w:r w:rsidRPr="57702823" w:rsidR="5B3B83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Proposals</w:t>
            </w:r>
            <w:r w:rsidRPr="57702823" w:rsidR="5B3B83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by potential suppliers (</w:t>
            </w:r>
            <w:r w:rsidRPr="57702823" w:rsidR="5B3B83F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Response Deadline</w:t>
            </w:r>
            <w:r w:rsidRPr="57702823" w:rsidR="5B3B83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) </w:t>
            </w:r>
          </w:p>
        </w:tc>
        <w:tc>
          <w:tcPr>
            <w:tcW w:w="37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7702823" w:rsidP="7B67AE20" w:rsidRDefault="57702823" w14:paraId="4249CEA9" w14:textId="71A73CB7">
            <w:pPr>
              <w:pStyle w:val="Normal"/>
              <w:spacing w:before="0" w:beforeAutospacing="off" w:after="0" w:afterAutospacing="off" w:line="360" w:lineRule="auto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B67AE20" w:rsidR="43836B9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Thursday 24 August 2023 (23:59 BST)</w:t>
            </w:r>
          </w:p>
        </w:tc>
      </w:tr>
      <w:tr w:rsidR="37BB3A92" w:rsidTr="0359319A" w14:paraId="5C31EF90">
        <w:trPr>
          <w:trHeight w:val="300"/>
        </w:trPr>
        <w:tc>
          <w:tcPr>
            <w:tcW w:w="52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7BB3A92" w:rsidP="57702823" w:rsidRDefault="37BB3A92" w14:paraId="10FC2586" w14:textId="72222132">
            <w:pPr>
              <w:keepNext w:val="1"/>
              <w:keepLines w:val="1"/>
              <w:spacing w:after="0" w:line="36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702823" w:rsidR="5B3B83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Final Decision</w:t>
            </w:r>
            <w:r w:rsidRPr="57702823" w:rsidR="5B3B83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7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7702823" w:rsidP="57702823" w:rsidRDefault="57702823" w14:paraId="08CD207C" w14:textId="6DAEC7A3">
            <w:pPr>
              <w:spacing w:before="0" w:beforeAutospacing="off" w:after="0" w:afterAutospacing="off" w:line="360" w:lineRule="auto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57702823" w:rsidR="57702823">
              <w:rPr>
                <w:rFonts w:ascii="Arial" w:hAnsi="Arial" w:eastAsia="Arial" w:cs="Arial"/>
                <w:sz w:val="22"/>
                <w:szCs w:val="22"/>
              </w:rPr>
              <w:t>No later than Tuesday 5 September 2023</w:t>
            </w:r>
          </w:p>
        </w:tc>
      </w:tr>
      <w:tr w:rsidR="37BB3A92" w:rsidTr="0359319A" w14:paraId="2D135DB8">
        <w:trPr>
          <w:trHeight w:val="300"/>
        </w:trPr>
        <w:tc>
          <w:tcPr>
            <w:tcW w:w="524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7BB3A92" w:rsidP="57702823" w:rsidRDefault="37BB3A92" w14:paraId="315AB51A" w14:textId="235EA0F9">
            <w:pPr>
              <w:keepNext w:val="1"/>
              <w:keepLines w:val="1"/>
              <w:spacing w:after="0" w:line="36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7702823" w:rsidR="5B3B83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Inception meeting and </w:t>
            </w:r>
            <w:r w:rsidRPr="57702823" w:rsidR="5B3B83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</w:t>
            </w:r>
            <w:r w:rsidRPr="57702823" w:rsidR="5B3B83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ontract start date</w:t>
            </w:r>
          </w:p>
        </w:tc>
        <w:tc>
          <w:tcPr>
            <w:tcW w:w="37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7702823" w:rsidP="57702823" w:rsidRDefault="57702823" w14:paraId="5A1BC005" w14:textId="1EE7C997">
            <w:pPr>
              <w:spacing w:before="0" w:beforeAutospacing="off" w:after="0" w:afterAutospacing="off" w:line="360" w:lineRule="auto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57702823" w:rsidR="57702823">
              <w:rPr>
                <w:rFonts w:ascii="Arial" w:hAnsi="Arial" w:eastAsia="Arial" w:cs="Arial"/>
                <w:sz w:val="22"/>
                <w:szCs w:val="22"/>
              </w:rPr>
              <w:t>Week of 11 September 2023</w:t>
            </w:r>
          </w:p>
        </w:tc>
      </w:tr>
    </w:tbl>
    <w:p w:rsidRPr="00041BDD" w:rsidR="00AF0E2C" w:rsidP="57702823" w:rsidRDefault="00AF0E2C" w14:paraId="7EBA7EAA" w14:textId="0E843155">
      <w:pPr>
        <w:pStyle w:val="Normal"/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</w:pPr>
    </w:p>
    <w:p w:rsidRPr="00041BDD" w:rsidR="00AB41F7" w:rsidP="57702823" w:rsidRDefault="63F5F3BB" w14:paraId="719EC677" w14:textId="07AF0BF4">
      <w:pPr>
        <w:rPr>
          <w:rStyle w:val="eop"/>
          <w:rFonts w:ascii="Arial" w:hAnsi="Arial" w:eastAsia="Arial" w:cs="Arial"/>
          <w:b w:val="1"/>
          <w:bCs w:val="1"/>
          <w:color w:val="000000"/>
          <w:sz w:val="22"/>
          <w:szCs w:val="22"/>
          <w:shd w:val="clear" w:color="auto" w:fill="FFFFFF"/>
        </w:rPr>
      </w:pPr>
      <w:r w:rsidRPr="57702823" w:rsidR="63F5F3BB">
        <w:rPr>
          <w:rStyle w:val="eop"/>
          <w:rFonts w:ascii="Arial" w:hAnsi="Arial" w:eastAsia="Arial" w:cs="Arial"/>
          <w:b w:val="1"/>
          <w:bCs w:val="1"/>
          <w:color w:val="000000"/>
          <w:sz w:val="22"/>
          <w:szCs w:val="22"/>
          <w:shd w:val="clear" w:color="auto" w:fill="FFFFFF"/>
        </w:rPr>
        <w:t>Evaluation criteria</w:t>
      </w:r>
      <w:r w:rsidRPr="00041BDD" w:rsidR="00AB41F7">
        <w:rPr>
          <w:rFonts w:ascii="Arial" w:hAnsi="Arial" w:cs="Arial"/>
        </w:rPr>
        <w:br/>
      </w:r>
      <w:r w:rsidRPr="00041BDD" w:rsidR="00AB41F7">
        <w:rPr>
          <w:rFonts w:ascii="Arial" w:hAnsi="Arial" w:cs="Arial"/>
        </w:rPr>
        <w:br/>
      </w:r>
      <w:r w:rsidRPr="57702823" w:rsidR="017F0095">
        <w:rPr>
          <w:rStyle w:val="eop"/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  <w:t xml:space="preserve">Your application will be scored against the following criteria. </w:t>
      </w:r>
    </w:p>
    <w:p w:rsidRPr="00041BDD" w:rsidR="00004599" w:rsidP="57702823" w:rsidRDefault="00004599" w14:paraId="2C064FFC" w14:textId="2DEAA8D5">
      <w:pPr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</w:pPr>
      <w:r w:rsidRPr="57702823" w:rsidR="00004599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 xml:space="preserve">Refer to the full </w:t>
      </w:r>
      <w:r w:rsidRPr="57702823" w:rsidR="00004599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>RfP</w:t>
      </w:r>
      <w:r w:rsidRPr="57702823" w:rsidR="00004599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 xml:space="preserve"> document (section 13) for more information on the evaluation and awarding criteria.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11"/>
        <w:gridCol w:w="4505"/>
      </w:tblGrid>
      <w:tr w:rsidRPr="00041BDD" w:rsidR="00AB41F7" w:rsidTr="57702823" w14:paraId="694F65F1" w14:textId="77777777">
        <w:trPr>
          <w:jc w:val="center"/>
        </w:trPr>
        <w:tc>
          <w:tcPr>
            <w:tcW w:w="4622" w:type="dxa"/>
            <w:shd w:val="clear" w:color="auto" w:fill="D9D9D9" w:themeFill="background1" w:themeFillShade="D9"/>
            <w:tcMar/>
          </w:tcPr>
          <w:p w:rsidRPr="00041BDD" w:rsidR="00AB41F7" w:rsidP="57702823" w:rsidRDefault="00AB41F7" w14:paraId="7FD77751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7702823" w:rsidR="1DBE64EE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Criteria</w:t>
            </w:r>
          </w:p>
        </w:tc>
        <w:tc>
          <w:tcPr>
            <w:tcW w:w="4623" w:type="dxa"/>
            <w:shd w:val="clear" w:color="auto" w:fill="D9D9D9" w:themeFill="background1" w:themeFillShade="D9"/>
            <w:tcMar/>
          </w:tcPr>
          <w:p w:rsidRPr="00041BDD" w:rsidR="00AB41F7" w:rsidP="57702823" w:rsidRDefault="00AB41F7" w14:paraId="080956B0" w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57702823" w:rsidR="1DBE64EE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Weighting </w:t>
            </w:r>
          </w:p>
        </w:tc>
      </w:tr>
      <w:tr w:rsidRPr="00041BDD" w:rsidR="00AB41F7" w:rsidTr="57702823" w14:paraId="6E3DEF7D" w14:textId="77777777">
        <w:trPr>
          <w:jc w:val="center"/>
        </w:trPr>
        <w:tc>
          <w:tcPr>
            <w:tcW w:w="4622" w:type="dxa"/>
            <w:shd w:val="clear" w:color="auto" w:fill="auto"/>
            <w:tcMar/>
          </w:tcPr>
          <w:p w:rsidRPr="00041BDD" w:rsidR="00AB41F7" w:rsidP="57702823" w:rsidRDefault="00AB41F7" w14:paraId="2606BDB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7702823" w:rsidR="1DBE64EE">
              <w:rPr>
                <w:rFonts w:ascii="Arial" w:hAnsi="Arial" w:eastAsia="Arial" w:cs="Arial"/>
                <w:sz w:val="22"/>
                <w:szCs w:val="22"/>
              </w:rPr>
              <w:t xml:space="preserve">Social Value </w:t>
            </w:r>
          </w:p>
          <w:p w:rsidRPr="00041BDD" w:rsidR="00AB41F7" w:rsidP="57702823" w:rsidRDefault="00AB41F7" w14:paraId="6BAA1124" w14:textId="725A0F75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7702823" w:rsidR="1DBE64EE">
              <w:rPr>
                <w:rFonts w:ascii="Arial" w:hAnsi="Arial" w:eastAsia="Arial" w:cs="Arial"/>
                <w:sz w:val="22"/>
                <w:szCs w:val="22"/>
              </w:rPr>
              <w:t>[</w:t>
            </w:r>
            <w:r w:rsidRPr="57702823" w:rsidR="1DBE64EE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2"/>
                <w:szCs w:val="22"/>
              </w:rPr>
              <w:t>Guidance Note:</w:t>
            </w:r>
            <w:r w:rsidRPr="57702823" w:rsidR="1DBE64EE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 xml:space="preserve"> </w:t>
            </w:r>
            <w:r w:rsidRPr="57702823" w:rsidR="1DBE64EE">
              <w:rPr>
                <w:rFonts w:ascii="Arial" w:hAnsi="Arial" w:eastAsia="Arial" w:cs="Arial"/>
                <w:sz w:val="22"/>
                <w:szCs w:val="22"/>
              </w:rPr>
              <w:t>Please refer to the Supplier Response template – Part 1 – Social Value evaluation criteria section for further guidance]</w:t>
            </w:r>
          </w:p>
        </w:tc>
        <w:tc>
          <w:tcPr>
            <w:tcW w:w="4623" w:type="dxa"/>
            <w:shd w:val="clear" w:color="auto" w:fill="auto"/>
            <w:tcMar/>
          </w:tcPr>
          <w:p w:rsidRPr="00041BDD" w:rsidR="00AB41F7" w:rsidP="57702823" w:rsidRDefault="00AB41F7" w14:paraId="76607A3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7702823" w:rsidR="1DBE64EE">
              <w:rPr>
                <w:rFonts w:ascii="Arial" w:hAnsi="Arial" w:eastAsia="Arial" w:cs="Arial"/>
                <w:sz w:val="22"/>
                <w:szCs w:val="22"/>
              </w:rPr>
              <w:t>10%</w:t>
            </w:r>
          </w:p>
        </w:tc>
      </w:tr>
      <w:tr w:rsidRPr="00041BDD" w:rsidR="00AB41F7" w:rsidTr="57702823" w14:paraId="723A9032" w14:textId="77777777">
        <w:trPr>
          <w:jc w:val="center"/>
        </w:trPr>
        <w:tc>
          <w:tcPr>
            <w:tcW w:w="4622" w:type="dxa"/>
            <w:shd w:val="clear" w:color="auto" w:fill="auto"/>
            <w:tcMar/>
          </w:tcPr>
          <w:p w:rsidRPr="00041BDD" w:rsidR="00AB41F7" w:rsidP="57702823" w:rsidRDefault="00AB41F7" w14:paraId="5919885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7702823" w:rsidR="1DBE64EE">
              <w:rPr>
                <w:rFonts w:ascii="Arial" w:hAnsi="Arial" w:eastAsia="Arial" w:cs="Arial"/>
                <w:sz w:val="22"/>
                <w:szCs w:val="22"/>
              </w:rPr>
              <w:t>Quality</w:t>
            </w:r>
          </w:p>
        </w:tc>
        <w:tc>
          <w:tcPr>
            <w:tcW w:w="4623" w:type="dxa"/>
            <w:shd w:val="clear" w:color="auto" w:fill="auto"/>
            <w:tcMar/>
          </w:tcPr>
          <w:p w:rsidRPr="00041BDD" w:rsidR="00AB41F7" w:rsidP="57702823" w:rsidRDefault="00FD5E82" w14:paraId="438F79A5" w14:textId="06C4A82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7702823" w:rsidR="00FD5E82">
              <w:rPr>
                <w:rFonts w:ascii="Arial" w:hAnsi="Arial" w:eastAsia="Arial" w:cs="Arial"/>
                <w:sz w:val="22"/>
                <w:szCs w:val="22"/>
              </w:rPr>
              <w:t>45</w:t>
            </w:r>
            <w:r w:rsidRPr="57702823" w:rsidR="1DBE64EE">
              <w:rPr>
                <w:rFonts w:ascii="Arial" w:hAnsi="Arial" w:eastAsia="Arial" w:cs="Arial"/>
                <w:sz w:val="22"/>
                <w:szCs w:val="22"/>
              </w:rPr>
              <w:t>%</w:t>
            </w:r>
          </w:p>
        </w:tc>
      </w:tr>
      <w:tr w:rsidRPr="00041BDD" w:rsidR="00AB41F7" w:rsidTr="57702823" w14:paraId="2F8C0B74" w14:textId="77777777">
        <w:trPr>
          <w:jc w:val="center"/>
        </w:trPr>
        <w:tc>
          <w:tcPr>
            <w:tcW w:w="4622" w:type="dxa"/>
            <w:shd w:val="clear" w:color="auto" w:fill="auto"/>
            <w:tcMar/>
          </w:tcPr>
          <w:p w:rsidRPr="00041BDD" w:rsidR="00AB41F7" w:rsidP="57702823" w:rsidRDefault="00AB41F7" w14:paraId="4BBAC58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7702823" w:rsidR="1DBE64EE">
              <w:rPr>
                <w:rFonts w:ascii="Arial" w:hAnsi="Arial" w:eastAsia="Arial" w:cs="Arial"/>
                <w:sz w:val="22"/>
                <w:szCs w:val="22"/>
              </w:rPr>
              <w:t>Methodology and Approach</w:t>
            </w:r>
          </w:p>
        </w:tc>
        <w:tc>
          <w:tcPr>
            <w:tcW w:w="4623" w:type="dxa"/>
            <w:shd w:val="clear" w:color="auto" w:fill="auto"/>
            <w:tcMar/>
          </w:tcPr>
          <w:p w:rsidRPr="00041BDD" w:rsidR="00AB41F7" w:rsidP="57702823" w:rsidRDefault="00FD5E82" w14:paraId="57388D28" w14:textId="0803B71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7702823" w:rsidR="00FD5E82">
              <w:rPr>
                <w:rFonts w:ascii="Arial" w:hAnsi="Arial" w:eastAsia="Arial" w:cs="Arial"/>
                <w:sz w:val="22"/>
                <w:szCs w:val="22"/>
              </w:rPr>
              <w:t>2</w:t>
            </w:r>
            <w:r w:rsidRPr="57702823" w:rsidR="1DBE64EE">
              <w:rPr>
                <w:rFonts w:ascii="Arial" w:hAnsi="Arial" w:eastAsia="Arial" w:cs="Arial"/>
                <w:sz w:val="22"/>
                <w:szCs w:val="22"/>
              </w:rPr>
              <w:t>5%</w:t>
            </w:r>
          </w:p>
        </w:tc>
      </w:tr>
      <w:tr w:rsidRPr="00041BDD" w:rsidR="00AB41F7" w:rsidTr="57702823" w14:paraId="0469401C" w14:textId="77777777">
        <w:trPr>
          <w:jc w:val="center"/>
        </w:trPr>
        <w:tc>
          <w:tcPr>
            <w:tcW w:w="4622" w:type="dxa"/>
            <w:shd w:val="clear" w:color="auto" w:fill="auto"/>
            <w:tcMar/>
          </w:tcPr>
          <w:p w:rsidRPr="00041BDD" w:rsidR="00AB41F7" w:rsidP="57702823" w:rsidRDefault="00AB41F7" w14:paraId="2AA0256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7702823" w:rsidR="1DBE64EE">
              <w:rPr>
                <w:rFonts w:ascii="Arial" w:hAnsi="Arial" w:eastAsia="Arial" w:cs="Arial"/>
                <w:sz w:val="22"/>
                <w:szCs w:val="22"/>
              </w:rPr>
              <w:t>Commercial</w:t>
            </w:r>
          </w:p>
          <w:p w:rsidRPr="00041BDD" w:rsidR="00AB41F7" w:rsidP="57702823" w:rsidRDefault="00AB41F7" w14:paraId="5CC7A61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7702823" w:rsidR="1DBE64EE">
              <w:rPr>
                <w:rFonts w:ascii="Arial" w:hAnsi="Arial" w:eastAsia="Arial" w:cs="Arial"/>
                <w:sz w:val="22"/>
                <w:szCs w:val="22"/>
              </w:rPr>
              <w:t>[</w:t>
            </w:r>
            <w:r w:rsidRPr="57702823" w:rsidR="1DBE64EE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2"/>
                <w:szCs w:val="22"/>
              </w:rPr>
              <w:t>Guidance Note:</w:t>
            </w:r>
            <w:r w:rsidRPr="57702823" w:rsidR="1DBE64EE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 xml:space="preserve"> As a minimum this weighting needs to be 20% as advised.</w:t>
            </w:r>
            <w:r w:rsidRPr="57702823" w:rsidR="1DBE64EE">
              <w:rPr>
                <w:rFonts w:ascii="Arial" w:hAnsi="Arial" w:eastAsia="Arial" w:cs="Arial"/>
                <w:sz w:val="22"/>
                <w:szCs w:val="22"/>
              </w:rPr>
              <w:t xml:space="preserve">] </w:t>
            </w:r>
          </w:p>
        </w:tc>
        <w:tc>
          <w:tcPr>
            <w:tcW w:w="4623" w:type="dxa"/>
            <w:shd w:val="clear" w:color="auto" w:fill="auto"/>
            <w:tcMar/>
          </w:tcPr>
          <w:p w:rsidRPr="00041BDD" w:rsidR="00AB41F7" w:rsidP="57702823" w:rsidRDefault="00AB41F7" w14:paraId="723C0A6F" w14:textId="15BF8902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7702823" w:rsidR="1DBE64EE">
              <w:rPr>
                <w:rFonts w:ascii="Arial" w:hAnsi="Arial" w:eastAsia="Arial" w:cs="Arial"/>
                <w:sz w:val="22"/>
                <w:szCs w:val="22"/>
              </w:rPr>
              <w:t>20%</w:t>
            </w:r>
          </w:p>
        </w:tc>
      </w:tr>
    </w:tbl>
    <w:p w:rsidRPr="00041BDD" w:rsidR="00AB41F7" w:rsidP="57702823" w:rsidRDefault="00AB41F7" w14:paraId="235A0BC4" w14:textId="10962686">
      <w:pPr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</w:pPr>
    </w:p>
    <w:p w:rsidRPr="00041BDD" w:rsidR="00F9318C" w:rsidP="57702823" w:rsidRDefault="00F9318C" w14:paraId="2C21EC57" w14:textId="7F074EB5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57702823" w:rsidR="00F9318C">
        <w:rPr>
          <w:rFonts w:ascii="Arial" w:hAnsi="Arial" w:eastAsia="Arial" w:cs="Arial"/>
          <w:b w:val="1"/>
          <w:bCs w:val="1"/>
          <w:sz w:val="22"/>
          <w:szCs w:val="22"/>
        </w:rPr>
        <w:t>Instructions for responding</w:t>
      </w:r>
    </w:p>
    <w:p w:rsidRPr="00041BDD" w:rsidR="00004599" w:rsidP="57702823" w:rsidRDefault="5746EDEF" w14:paraId="45C687E5" w14:textId="12FFEE55">
      <w:pPr>
        <w:rPr>
          <w:rFonts w:ascii="Arial" w:hAnsi="Arial" w:eastAsia="Arial" w:cs="Arial"/>
          <w:sz w:val="22"/>
          <w:szCs w:val="22"/>
        </w:rPr>
      </w:pPr>
      <w:r w:rsidRPr="57702823" w:rsidR="5746EDEF">
        <w:rPr>
          <w:rFonts w:ascii="Arial" w:hAnsi="Arial" w:eastAsia="Arial" w:cs="Arial"/>
          <w:sz w:val="22"/>
          <w:szCs w:val="22"/>
        </w:rPr>
        <w:t xml:space="preserve">All documents </w:t>
      </w:r>
      <w:r w:rsidRPr="57702823" w:rsidR="5746EDEF">
        <w:rPr>
          <w:rFonts w:ascii="Arial" w:hAnsi="Arial" w:eastAsia="Arial" w:cs="Arial"/>
          <w:sz w:val="22"/>
          <w:szCs w:val="22"/>
        </w:rPr>
        <w:t>required</w:t>
      </w:r>
      <w:r w:rsidRPr="57702823" w:rsidR="5746EDEF">
        <w:rPr>
          <w:rFonts w:ascii="Arial" w:hAnsi="Arial" w:eastAsia="Arial" w:cs="Arial"/>
          <w:sz w:val="22"/>
          <w:szCs w:val="22"/>
        </w:rPr>
        <w:t xml:space="preserve"> as part of your </w:t>
      </w:r>
      <w:r w:rsidRPr="57702823" w:rsidR="0E23E8A7">
        <w:rPr>
          <w:rFonts w:ascii="Arial" w:hAnsi="Arial" w:eastAsia="Arial" w:cs="Arial"/>
          <w:sz w:val="22"/>
          <w:szCs w:val="22"/>
        </w:rPr>
        <w:t>response</w:t>
      </w:r>
      <w:r w:rsidRPr="57702823" w:rsidR="5746EDEF">
        <w:rPr>
          <w:rFonts w:ascii="Arial" w:hAnsi="Arial" w:eastAsia="Arial" w:cs="Arial"/>
          <w:sz w:val="22"/>
          <w:szCs w:val="22"/>
        </w:rPr>
        <w:t xml:space="preserve"> should be </w:t>
      </w:r>
      <w:r w:rsidRPr="57702823" w:rsidR="5746EDEF">
        <w:rPr>
          <w:rFonts w:ascii="Arial" w:hAnsi="Arial" w:eastAsia="Arial" w:cs="Arial"/>
          <w:sz w:val="22"/>
          <w:szCs w:val="22"/>
        </w:rPr>
        <w:t>submitted</w:t>
      </w:r>
      <w:r w:rsidRPr="57702823" w:rsidR="5746EDEF">
        <w:rPr>
          <w:rFonts w:ascii="Arial" w:hAnsi="Arial" w:eastAsia="Arial" w:cs="Arial"/>
          <w:sz w:val="22"/>
          <w:szCs w:val="22"/>
        </w:rPr>
        <w:t xml:space="preserve"> to </w:t>
      </w:r>
      <w:r w:rsidRPr="57702823" w:rsidR="5746EDEF">
        <w:rPr>
          <w:rFonts w:ascii="Arial" w:hAnsi="Arial" w:eastAsia="Arial" w:cs="Arial"/>
          <w:i w:val="1"/>
          <w:iCs w:val="1"/>
          <w:sz w:val="22"/>
          <w:szCs w:val="22"/>
        </w:rPr>
        <w:t xml:space="preserve">British Council’s e-Tendering portal hosted at </w:t>
      </w:r>
      <w:hyperlink r:id="Ra2a61d1a04934b86">
        <w:r w:rsidRPr="57702823" w:rsidR="5746EDEF">
          <w:rPr>
            <w:rStyle w:val="Hyperlink"/>
            <w:rFonts w:ascii="Arial" w:hAnsi="Arial" w:eastAsia="Arial" w:cs="Arial"/>
            <w:i w:val="1"/>
            <w:iCs w:val="1"/>
            <w:sz w:val="22"/>
            <w:szCs w:val="22"/>
          </w:rPr>
          <w:t>https://in-tendhost.co.uk/britishcouncil</w:t>
        </w:r>
      </w:hyperlink>
      <w:r w:rsidRPr="57702823" w:rsidR="5746EDEF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57702823" w:rsidR="5746EDEF">
        <w:rPr>
          <w:rFonts w:ascii="Arial" w:hAnsi="Arial" w:eastAsia="Arial" w:cs="Arial"/>
          <w:sz w:val="22"/>
          <w:szCs w:val="22"/>
        </w:rPr>
        <w:t>by the Response Deadline, as set out in the Timescale</w:t>
      </w:r>
      <w:r w:rsidRPr="57702823" w:rsidR="0AF764E5">
        <w:rPr>
          <w:rFonts w:ascii="Arial" w:hAnsi="Arial" w:eastAsia="Arial" w:cs="Arial"/>
          <w:sz w:val="22"/>
          <w:szCs w:val="22"/>
        </w:rPr>
        <w:t>, unless</w:t>
      </w:r>
      <w:r w:rsidRPr="57702823" w:rsidR="4F2B55D4">
        <w:rPr>
          <w:rFonts w:ascii="Arial" w:hAnsi="Arial" w:eastAsia="Arial" w:cs="Arial"/>
          <w:sz w:val="22"/>
          <w:szCs w:val="22"/>
        </w:rPr>
        <w:t xml:space="preserve"> specified otherwise.</w:t>
      </w:r>
    </w:p>
    <w:p w:rsidRPr="00041BDD" w:rsidR="00004599" w:rsidP="57702823" w:rsidRDefault="00004599" w14:paraId="2BEE03D5" w14:textId="0701C2E1">
      <w:pPr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</w:pPr>
      <w:r w:rsidRPr="57702823" w:rsidR="00004599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 xml:space="preserve">Refer to the full </w:t>
      </w:r>
      <w:r w:rsidRPr="57702823" w:rsidR="00004599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>RfP</w:t>
      </w:r>
      <w:r w:rsidRPr="57702823" w:rsidR="00004599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 xml:space="preserve"> document (section 11) for more information on instructions for responding.</w:t>
      </w:r>
    </w:p>
    <w:p w:rsidRPr="00041BDD" w:rsidR="00AF7A82" w:rsidP="57702823" w:rsidRDefault="00AF7A82" w14:paraId="699DEC1B" w14:textId="36D0B11E">
      <w:pPr>
        <w:rPr>
          <w:rStyle w:val="eop"/>
          <w:rFonts w:ascii="Arial" w:hAnsi="Arial" w:eastAsia="Arial" w:cs="Arial"/>
          <w:b w:val="1"/>
          <w:bCs w:val="1"/>
          <w:color w:val="000000"/>
          <w:sz w:val="22"/>
          <w:szCs w:val="22"/>
          <w:shd w:val="clear" w:color="auto" w:fill="FFFFFF"/>
        </w:rPr>
      </w:pPr>
      <w:r w:rsidRPr="57702823" w:rsidR="00AF7A82">
        <w:rPr>
          <w:rStyle w:val="eop"/>
          <w:rFonts w:ascii="Arial" w:hAnsi="Arial" w:eastAsia="Arial" w:cs="Arial"/>
          <w:b w:val="1"/>
          <w:bCs w:val="1"/>
          <w:color w:val="000000"/>
          <w:sz w:val="22"/>
          <w:szCs w:val="22"/>
          <w:shd w:val="clear" w:color="auto" w:fill="FFFFFF"/>
        </w:rPr>
        <w:t>Instructions for clarifications</w:t>
      </w:r>
    </w:p>
    <w:p w:rsidRPr="00041BDD" w:rsidR="00AF7A82" w:rsidP="57702823" w:rsidRDefault="00AF7A82" w14:paraId="7F279699" w14:textId="26C21EE8">
      <w:pPr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</w:pPr>
      <w:r w:rsidRPr="57702823" w:rsidR="00AF7A82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>For more information and for clarifications, you can contact the procurement lead for this opportunity via In-Tend.</w:t>
      </w:r>
    </w:p>
    <w:p w:rsidRPr="00041BDD" w:rsidR="00AF7A82" w:rsidP="57702823" w:rsidRDefault="00AF7A82" w14:paraId="1460D8AB" w14:textId="495AB704">
      <w:pPr>
        <w:rPr>
          <w:rStyle w:val="eop"/>
          <w:rFonts w:ascii="Arial" w:hAnsi="Arial" w:eastAsia="Arial" w:cs="Arial"/>
          <w:i w:val="1"/>
          <w:iCs w:val="1"/>
          <w:color w:val="000000"/>
          <w:sz w:val="22"/>
          <w:szCs w:val="22"/>
          <w:highlight w:val="yellow"/>
          <w:shd w:val="clear" w:color="auto" w:fill="FFFFFF"/>
        </w:rPr>
      </w:pPr>
      <w:r w:rsidRPr="57702823" w:rsidR="00AF7A82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 xml:space="preserve">If you do not have access to In-Tend, you can </w:t>
      </w:r>
      <w:r w:rsidRPr="57702823" w:rsidR="00FD5E82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 xml:space="preserve">contact Izzah Meyer at </w:t>
      </w:r>
      <w:hyperlink w:history="1" r:id="R12ef6f9e40624a48">
        <w:r w:rsidRPr="57702823" w:rsidR="00FD5E82">
          <w:rPr>
            <w:rStyle w:val="Hyperlink"/>
            <w:rFonts w:ascii="Arial" w:hAnsi="Arial" w:eastAsia="Arial" w:cs="Arial"/>
            <w:sz w:val="22"/>
            <w:szCs w:val="22"/>
            <w:shd w:val="clear" w:color="auto" w:fill="FFFFFF"/>
          </w:rPr>
          <w:t>Izzah.meyer@britishcouncil.org</w:t>
        </w:r>
      </w:hyperlink>
      <w:r w:rsidRPr="57702823" w:rsidR="00FD5E82">
        <w:rPr>
          <w:rStyle w:val="eop"/>
          <w:rFonts w:ascii="Arial" w:hAnsi="Arial" w:eastAsia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Pr="00041BDD" w:rsidR="00F9318C" w:rsidRDefault="00F9318C" w14:paraId="6765307F" w14:textId="77777777">
      <w:pPr>
        <w:rPr>
          <w:rFonts w:ascii="Arial" w:hAnsi="Arial" w:cs="Arial"/>
        </w:rPr>
      </w:pPr>
    </w:p>
    <w:p w:rsidRPr="0047379A" w:rsidR="00736F31" w:rsidP="00736F31" w:rsidRDefault="00736F31" w14:paraId="093FF20D" w14:textId="450A3FC9">
      <w:pPr>
        <w:rPr>
          <w:rFonts w:ascii="Arial" w:hAnsi="Arial" w:cs="Arial"/>
        </w:rPr>
      </w:pPr>
    </w:p>
    <w:sectPr w:rsidRPr="0047379A" w:rsidR="00736F3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4861" w:rsidP="00AF7A82" w:rsidRDefault="00054861" w14:paraId="099F7D13" w14:textId="77777777">
      <w:pPr>
        <w:spacing w:after="0" w:line="240" w:lineRule="auto"/>
      </w:pPr>
      <w:r>
        <w:separator/>
      </w:r>
    </w:p>
  </w:endnote>
  <w:endnote w:type="continuationSeparator" w:id="0">
    <w:p w:rsidR="00054861" w:rsidP="00AF7A82" w:rsidRDefault="00054861" w14:paraId="4F6A4EA3" w14:textId="77777777">
      <w:pPr>
        <w:spacing w:after="0" w:line="240" w:lineRule="auto"/>
      </w:pPr>
      <w:r>
        <w:continuationSeparator/>
      </w:r>
    </w:p>
  </w:endnote>
  <w:endnote w:type="continuationNotice" w:id="1">
    <w:p w:rsidR="00054861" w:rsidRDefault="00054861" w14:paraId="0717406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4861" w:rsidP="00AF7A82" w:rsidRDefault="00054861" w14:paraId="6B449554" w14:textId="77777777">
      <w:pPr>
        <w:spacing w:after="0" w:line="240" w:lineRule="auto"/>
      </w:pPr>
      <w:r>
        <w:separator/>
      </w:r>
    </w:p>
  </w:footnote>
  <w:footnote w:type="continuationSeparator" w:id="0">
    <w:p w:rsidR="00054861" w:rsidP="00AF7A82" w:rsidRDefault="00054861" w14:paraId="409B58C1" w14:textId="77777777">
      <w:pPr>
        <w:spacing w:after="0" w:line="240" w:lineRule="auto"/>
      </w:pPr>
      <w:r>
        <w:continuationSeparator/>
      </w:r>
    </w:p>
  </w:footnote>
  <w:footnote w:type="continuationNotice" w:id="1">
    <w:p w:rsidR="00054861" w:rsidRDefault="00054861" w14:paraId="3C89827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9">
    <w:nsid w:val="b0fc6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56d5a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b3787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20ba1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4b414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2f160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81cad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0ad9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f5e1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f5136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06297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96f04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117d0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5ec71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caefb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558f26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f4029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c7b416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147b4c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08ab73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3a9561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51687E"/>
    <w:multiLevelType w:val="multilevel"/>
    <w:tmpl w:val="DF20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31B5A0B"/>
    <w:multiLevelType w:val="hybridMultilevel"/>
    <w:tmpl w:val="B48CD520"/>
    <w:lvl w:ilvl="0" w:tplc="B5C49AFC">
      <w:start w:val="1"/>
      <w:numFmt w:val="decimal"/>
      <w:lvlText w:val="%1."/>
      <w:lvlJc w:val="left"/>
      <w:pPr>
        <w:ind w:left="720" w:hanging="360"/>
      </w:pPr>
    </w:lvl>
    <w:lvl w:ilvl="1" w:tplc="2BFCBA74">
      <w:start w:val="1"/>
      <w:numFmt w:val="lowerLetter"/>
      <w:lvlText w:val="%2."/>
      <w:lvlJc w:val="left"/>
      <w:pPr>
        <w:ind w:left="1440" w:hanging="360"/>
      </w:pPr>
    </w:lvl>
    <w:lvl w:ilvl="2" w:tplc="96189DBE">
      <w:start w:val="1"/>
      <w:numFmt w:val="lowerRoman"/>
      <w:lvlText w:val="%3."/>
      <w:lvlJc w:val="right"/>
      <w:pPr>
        <w:ind w:left="2160" w:hanging="180"/>
      </w:pPr>
    </w:lvl>
    <w:lvl w:ilvl="3" w:tplc="1C042264">
      <w:start w:val="1"/>
      <w:numFmt w:val="decimal"/>
      <w:lvlText w:val="%4."/>
      <w:lvlJc w:val="left"/>
      <w:pPr>
        <w:ind w:left="2880" w:hanging="360"/>
      </w:pPr>
    </w:lvl>
    <w:lvl w:ilvl="4" w:tplc="C8E20F12">
      <w:start w:val="1"/>
      <w:numFmt w:val="lowerLetter"/>
      <w:lvlText w:val="%5."/>
      <w:lvlJc w:val="left"/>
      <w:pPr>
        <w:ind w:left="3600" w:hanging="360"/>
      </w:pPr>
    </w:lvl>
    <w:lvl w:ilvl="5" w:tplc="782CA66C">
      <w:start w:val="1"/>
      <w:numFmt w:val="lowerRoman"/>
      <w:lvlText w:val="%6."/>
      <w:lvlJc w:val="right"/>
      <w:pPr>
        <w:ind w:left="4320" w:hanging="180"/>
      </w:pPr>
    </w:lvl>
    <w:lvl w:ilvl="6" w:tplc="FCA4D3AA">
      <w:start w:val="1"/>
      <w:numFmt w:val="decimal"/>
      <w:lvlText w:val="%7."/>
      <w:lvlJc w:val="left"/>
      <w:pPr>
        <w:ind w:left="5040" w:hanging="360"/>
      </w:pPr>
    </w:lvl>
    <w:lvl w:ilvl="7" w:tplc="D4A437C8">
      <w:start w:val="1"/>
      <w:numFmt w:val="lowerLetter"/>
      <w:lvlText w:val="%8."/>
      <w:lvlJc w:val="left"/>
      <w:pPr>
        <w:ind w:left="5760" w:hanging="360"/>
      </w:pPr>
    </w:lvl>
    <w:lvl w:ilvl="8" w:tplc="85EC2B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C632A"/>
    <w:multiLevelType w:val="multilevel"/>
    <w:tmpl w:val="1E4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73B147E"/>
    <w:multiLevelType w:val="multilevel"/>
    <w:tmpl w:val="ADDE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93C5F74"/>
    <w:multiLevelType w:val="multilevel"/>
    <w:tmpl w:val="60283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39B87489"/>
    <w:multiLevelType w:val="hybridMultilevel"/>
    <w:tmpl w:val="E6BA3054"/>
    <w:lvl w:ilvl="0" w:tplc="EB38742A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2268B6"/>
    <w:multiLevelType w:val="multilevel"/>
    <w:tmpl w:val="CD5A96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5F464545"/>
    <w:multiLevelType w:val="hybridMultilevel"/>
    <w:tmpl w:val="C1D6BE32"/>
    <w:lvl w:ilvl="0" w:tplc="CF72EEC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FD4C32"/>
    <w:multiLevelType w:val="hybridMultilevel"/>
    <w:tmpl w:val="ABCACE56"/>
    <w:lvl w:ilvl="0" w:tplc="3368A192">
      <w:start w:val="1"/>
      <w:numFmt w:val="decimal"/>
      <w:lvlText w:val="%1."/>
      <w:lvlJc w:val="left"/>
      <w:pPr>
        <w:ind w:left="720" w:hanging="360"/>
      </w:pPr>
    </w:lvl>
    <w:lvl w:ilvl="1" w:tplc="050637FA">
      <w:start w:val="1"/>
      <w:numFmt w:val="lowerLetter"/>
      <w:lvlText w:val="%2."/>
      <w:lvlJc w:val="left"/>
      <w:pPr>
        <w:ind w:left="1440" w:hanging="360"/>
      </w:pPr>
    </w:lvl>
    <w:lvl w:ilvl="2" w:tplc="BD1C4C58">
      <w:start w:val="1"/>
      <w:numFmt w:val="lowerRoman"/>
      <w:lvlText w:val="%3."/>
      <w:lvlJc w:val="right"/>
      <w:pPr>
        <w:ind w:left="2160" w:hanging="180"/>
      </w:pPr>
    </w:lvl>
    <w:lvl w:ilvl="3" w:tplc="267A8946">
      <w:start w:val="1"/>
      <w:numFmt w:val="decimal"/>
      <w:lvlText w:val="%4."/>
      <w:lvlJc w:val="left"/>
      <w:pPr>
        <w:ind w:left="2880" w:hanging="360"/>
      </w:pPr>
    </w:lvl>
    <w:lvl w:ilvl="4" w:tplc="C3C4C3FA">
      <w:start w:val="1"/>
      <w:numFmt w:val="lowerLetter"/>
      <w:lvlText w:val="%5."/>
      <w:lvlJc w:val="left"/>
      <w:pPr>
        <w:ind w:left="3600" w:hanging="360"/>
      </w:pPr>
    </w:lvl>
    <w:lvl w:ilvl="5" w:tplc="CB506FC6">
      <w:start w:val="1"/>
      <w:numFmt w:val="lowerRoman"/>
      <w:lvlText w:val="%6."/>
      <w:lvlJc w:val="right"/>
      <w:pPr>
        <w:ind w:left="4320" w:hanging="180"/>
      </w:pPr>
    </w:lvl>
    <w:lvl w:ilvl="6" w:tplc="830CD738">
      <w:start w:val="1"/>
      <w:numFmt w:val="decimal"/>
      <w:lvlText w:val="%7."/>
      <w:lvlJc w:val="left"/>
      <w:pPr>
        <w:ind w:left="5040" w:hanging="360"/>
      </w:pPr>
    </w:lvl>
    <w:lvl w:ilvl="7" w:tplc="2D124F5C">
      <w:start w:val="1"/>
      <w:numFmt w:val="lowerLetter"/>
      <w:lvlText w:val="%8."/>
      <w:lvlJc w:val="left"/>
      <w:pPr>
        <w:ind w:left="5760" w:hanging="360"/>
      </w:pPr>
    </w:lvl>
    <w:lvl w:ilvl="8" w:tplc="EB34D24A">
      <w:start w:val="1"/>
      <w:numFmt w:val="lowerRoman"/>
      <w:lvlText w:val="%9."/>
      <w:lvlJc w:val="right"/>
      <w:pPr>
        <w:ind w:left="6480" w:hanging="180"/>
      </w:p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2046756760">
    <w:abstractNumId w:val="5"/>
  </w:num>
  <w:num w:numId="2" w16cid:durableId="76095705">
    <w:abstractNumId w:val="1"/>
  </w:num>
  <w:num w:numId="3" w16cid:durableId="1354190881">
    <w:abstractNumId w:val="8"/>
  </w:num>
  <w:num w:numId="4" w16cid:durableId="344946791">
    <w:abstractNumId w:val="7"/>
  </w:num>
  <w:num w:numId="5" w16cid:durableId="1203326302">
    <w:abstractNumId w:val="2"/>
  </w:num>
  <w:num w:numId="6" w16cid:durableId="1147824032">
    <w:abstractNumId w:val="6"/>
  </w:num>
  <w:num w:numId="7" w16cid:durableId="1145665056">
    <w:abstractNumId w:val="4"/>
  </w:num>
  <w:num w:numId="8" w16cid:durableId="1926958253">
    <w:abstractNumId w:val="0"/>
  </w:num>
  <w:num w:numId="9" w16cid:durableId="2135443130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54"/>
    <w:rsid w:val="00001954"/>
    <w:rsid w:val="00002A6E"/>
    <w:rsid w:val="00004599"/>
    <w:rsid w:val="00013558"/>
    <w:rsid w:val="0001540B"/>
    <w:rsid w:val="00041BDD"/>
    <w:rsid w:val="00054861"/>
    <w:rsid w:val="00070292"/>
    <w:rsid w:val="000800DD"/>
    <w:rsid w:val="000A2897"/>
    <w:rsid w:val="000B6C48"/>
    <w:rsid w:val="000D2266"/>
    <w:rsid w:val="000E6365"/>
    <w:rsid w:val="00117198"/>
    <w:rsid w:val="00127392"/>
    <w:rsid w:val="001C30CC"/>
    <w:rsid w:val="00204F9E"/>
    <w:rsid w:val="0021398A"/>
    <w:rsid w:val="0024415A"/>
    <w:rsid w:val="00266AEE"/>
    <w:rsid w:val="002814CF"/>
    <w:rsid w:val="002A767F"/>
    <w:rsid w:val="002F5B00"/>
    <w:rsid w:val="003063F6"/>
    <w:rsid w:val="00311968"/>
    <w:rsid w:val="00353DF9"/>
    <w:rsid w:val="00393EC5"/>
    <w:rsid w:val="003E78AA"/>
    <w:rsid w:val="003F11D7"/>
    <w:rsid w:val="00401FD0"/>
    <w:rsid w:val="004066F3"/>
    <w:rsid w:val="004240C1"/>
    <w:rsid w:val="0047379A"/>
    <w:rsid w:val="004D2612"/>
    <w:rsid w:val="00501510"/>
    <w:rsid w:val="005126F5"/>
    <w:rsid w:val="00515ACF"/>
    <w:rsid w:val="0052049D"/>
    <w:rsid w:val="00540865"/>
    <w:rsid w:val="005456FF"/>
    <w:rsid w:val="005666C0"/>
    <w:rsid w:val="00592C31"/>
    <w:rsid w:val="005B6C7B"/>
    <w:rsid w:val="006023F1"/>
    <w:rsid w:val="006A5174"/>
    <w:rsid w:val="006C6413"/>
    <w:rsid w:val="006F15B2"/>
    <w:rsid w:val="00715A26"/>
    <w:rsid w:val="00736F31"/>
    <w:rsid w:val="00776BF3"/>
    <w:rsid w:val="007C7FAC"/>
    <w:rsid w:val="007E0DE4"/>
    <w:rsid w:val="007F64E3"/>
    <w:rsid w:val="008302C7"/>
    <w:rsid w:val="00835DF0"/>
    <w:rsid w:val="00852F37"/>
    <w:rsid w:val="008B3034"/>
    <w:rsid w:val="008D7258"/>
    <w:rsid w:val="008F6289"/>
    <w:rsid w:val="009A566E"/>
    <w:rsid w:val="009C71CC"/>
    <w:rsid w:val="009D4E48"/>
    <w:rsid w:val="009F01F1"/>
    <w:rsid w:val="00AB41F7"/>
    <w:rsid w:val="00AC6B03"/>
    <w:rsid w:val="00AD54A0"/>
    <w:rsid w:val="00AE6C76"/>
    <w:rsid w:val="00AF0E2C"/>
    <w:rsid w:val="00AF3747"/>
    <w:rsid w:val="00AF3B6E"/>
    <w:rsid w:val="00AF7A82"/>
    <w:rsid w:val="00B07DEF"/>
    <w:rsid w:val="00B51928"/>
    <w:rsid w:val="00B64CEA"/>
    <w:rsid w:val="00C039DA"/>
    <w:rsid w:val="00C1380B"/>
    <w:rsid w:val="00C36A5F"/>
    <w:rsid w:val="00C53BA8"/>
    <w:rsid w:val="00C86CEF"/>
    <w:rsid w:val="00CA249E"/>
    <w:rsid w:val="00CB0976"/>
    <w:rsid w:val="00CD7C5C"/>
    <w:rsid w:val="00CF6384"/>
    <w:rsid w:val="00D27AE2"/>
    <w:rsid w:val="00D355B1"/>
    <w:rsid w:val="00D361AA"/>
    <w:rsid w:val="00D738E5"/>
    <w:rsid w:val="00D76CC6"/>
    <w:rsid w:val="00DE59D6"/>
    <w:rsid w:val="00DE7DBB"/>
    <w:rsid w:val="00E31457"/>
    <w:rsid w:val="00E3584D"/>
    <w:rsid w:val="00E35858"/>
    <w:rsid w:val="00E55678"/>
    <w:rsid w:val="00E70B11"/>
    <w:rsid w:val="00EE3EA9"/>
    <w:rsid w:val="00F00574"/>
    <w:rsid w:val="00F12737"/>
    <w:rsid w:val="00F13EA9"/>
    <w:rsid w:val="00F14039"/>
    <w:rsid w:val="00F9318C"/>
    <w:rsid w:val="00FD5E82"/>
    <w:rsid w:val="0170611B"/>
    <w:rsid w:val="017F0095"/>
    <w:rsid w:val="01AE33E8"/>
    <w:rsid w:val="01FB3D1A"/>
    <w:rsid w:val="022929E9"/>
    <w:rsid w:val="024D5B4B"/>
    <w:rsid w:val="0359319A"/>
    <w:rsid w:val="03740482"/>
    <w:rsid w:val="0470D492"/>
    <w:rsid w:val="0ADEEF8A"/>
    <w:rsid w:val="0AF764E5"/>
    <w:rsid w:val="0B7F1667"/>
    <w:rsid w:val="0C41CE90"/>
    <w:rsid w:val="0E23E8A7"/>
    <w:rsid w:val="0ECF8F0D"/>
    <w:rsid w:val="11F1ADEE"/>
    <w:rsid w:val="12C37EF1"/>
    <w:rsid w:val="15DB824C"/>
    <w:rsid w:val="1913230E"/>
    <w:rsid w:val="199438B3"/>
    <w:rsid w:val="19A49C23"/>
    <w:rsid w:val="19D58920"/>
    <w:rsid w:val="1D1ED671"/>
    <w:rsid w:val="1DB99F22"/>
    <w:rsid w:val="1DBE64EE"/>
    <w:rsid w:val="1F96FB80"/>
    <w:rsid w:val="208DFF8D"/>
    <w:rsid w:val="212A1D8D"/>
    <w:rsid w:val="21D7DC8E"/>
    <w:rsid w:val="22C5EDEE"/>
    <w:rsid w:val="25DC3FF9"/>
    <w:rsid w:val="27A44EF5"/>
    <w:rsid w:val="29B3DCD4"/>
    <w:rsid w:val="2A69C08B"/>
    <w:rsid w:val="2B0CE744"/>
    <w:rsid w:val="2B14C7D2"/>
    <w:rsid w:val="2FB55892"/>
    <w:rsid w:val="31ED4B2A"/>
    <w:rsid w:val="32E8FFC1"/>
    <w:rsid w:val="35BE1A1A"/>
    <w:rsid w:val="376706EB"/>
    <w:rsid w:val="37BB3A92"/>
    <w:rsid w:val="381F016C"/>
    <w:rsid w:val="3853E18E"/>
    <w:rsid w:val="38E3065D"/>
    <w:rsid w:val="3902D74C"/>
    <w:rsid w:val="39949029"/>
    <w:rsid w:val="39FE215D"/>
    <w:rsid w:val="3A9EA7AD"/>
    <w:rsid w:val="3D6D015F"/>
    <w:rsid w:val="3E672C89"/>
    <w:rsid w:val="3EF563E1"/>
    <w:rsid w:val="3F2381F5"/>
    <w:rsid w:val="40BF5256"/>
    <w:rsid w:val="411D6226"/>
    <w:rsid w:val="425F13C9"/>
    <w:rsid w:val="427EC1F3"/>
    <w:rsid w:val="4290C340"/>
    <w:rsid w:val="43717BD3"/>
    <w:rsid w:val="43836B9A"/>
    <w:rsid w:val="43D397C3"/>
    <w:rsid w:val="48252F85"/>
    <w:rsid w:val="48A82EC1"/>
    <w:rsid w:val="48AFB893"/>
    <w:rsid w:val="49641923"/>
    <w:rsid w:val="4A3A2E27"/>
    <w:rsid w:val="4AA4F2BB"/>
    <w:rsid w:val="4BBA74AB"/>
    <w:rsid w:val="4D05F2DB"/>
    <w:rsid w:val="4D2BFFF1"/>
    <w:rsid w:val="4D7B9FE4"/>
    <w:rsid w:val="4E3C3D11"/>
    <w:rsid w:val="4F2B55D4"/>
    <w:rsid w:val="4F4D1CD1"/>
    <w:rsid w:val="4FD551CE"/>
    <w:rsid w:val="510F8D35"/>
    <w:rsid w:val="519F1613"/>
    <w:rsid w:val="53EAE168"/>
    <w:rsid w:val="5511948B"/>
    <w:rsid w:val="55E28DE6"/>
    <w:rsid w:val="55F7EDEF"/>
    <w:rsid w:val="57181CAB"/>
    <w:rsid w:val="5722822A"/>
    <w:rsid w:val="5746EDEF"/>
    <w:rsid w:val="57632F1C"/>
    <w:rsid w:val="57702823"/>
    <w:rsid w:val="59A83BA4"/>
    <w:rsid w:val="5A5A22EC"/>
    <w:rsid w:val="5B3B83F6"/>
    <w:rsid w:val="5B532D6F"/>
    <w:rsid w:val="5B69E289"/>
    <w:rsid w:val="5BDD3C7C"/>
    <w:rsid w:val="5BF5F34D"/>
    <w:rsid w:val="5C281CC1"/>
    <w:rsid w:val="5C281CC1"/>
    <w:rsid w:val="5C5E8453"/>
    <w:rsid w:val="5CDB8617"/>
    <w:rsid w:val="5F2848A6"/>
    <w:rsid w:val="5F2D940F"/>
    <w:rsid w:val="5F554AAF"/>
    <w:rsid w:val="5F92819C"/>
    <w:rsid w:val="5F99357E"/>
    <w:rsid w:val="601BAC0E"/>
    <w:rsid w:val="621CB8E1"/>
    <w:rsid w:val="63F5F3BB"/>
    <w:rsid w:val="644EFDE0"/>
    <w:rsid w:val="6464F766"/>
    <w:rsid w:val="64B68ED1"/>
    <w:rsid w:val="65216DFD"/>
    <w:rsid w:val="67276B1D"/>
    <w:rsid w:val="6989FFF4"/>
    <w:rsid w:val="6AE5628F"/>
    <w:rsid w:val="6B8D5729"/>
    <w:rsid w:val="6CE1CF94"/>
    <w:rsid w:val="6D0F8278"/>
    <w:rsid w:val="6E321898"/>
    <w:rsid w:val="6ED9AC23"/>
    <w:rsid w:val="6F3DFA4E"/>
    <w:rsid w:val="7092305B"/>
    <w:rsid w:val="713CE503"/>
    <w:rsid w:val="738D07B5"/>
    <w:rsid w:val="75720A11"/>
    <w:rsid w:val="77B70372"/>
    <w:rsid w:val="77F47B56"/>
    <w:rsid w:val="783151DA"/>
    <w:rsid w:val="7952D3D3"/>
    <w:rsid w:val="79CD223B"/>
    <w:rsid w:val="7B43E1A5"/>
    <w:rsid w:val="7B67AE20"/>
    <w:rsid w:val="7BDE5FD4"/>
    <w:rsid w:val="7DDB87F9"/>
    <w:rsid w:val="7E98D632"/>
    <w:rsid w:val="7F0B4E86"/>
    <w:rsid w:val="7FC2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3052B"/>
  <w15:chartTrackingRefBased/>
  <w15:docId w15:val="{D499DCA5-0F5A-415B-8159-2C16042B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001954"/>
  </w:style>
  <w:style w:type="character" w:styleId="eop" w:customStyle="1">
    <w:name w:val="eop"/>
    <w:basedOn w:val="DefaultParagraphFont"/>
    <w:rsid w:val="00001954"/>
  </w:style>
  <w:style w:type="paragraph" w:styleId="ListParagraph">
    <w:name w:val="List Paragraph"/>
    <w:basedOn w:val="Normal"/>
    <w:uiPriority w:val="34"/>
    <w:qFormat/>
    <w:rsid w:val="00F9318C"/>
    <w:pPr>
      <w:ind w:left="720"/>
      <w:contextualSpacing/>
    </w:pPr>
  </w:style>
  <w:style w:type="character" w:styleId="Hyperlink">
    <w:name w:val="Hyperlink"/>
    <w:rsid w:val="00F931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7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6B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1398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D2266"/>
  </w:style>
  <w:style w:type="paragraph" w:styleId="Footer">
    <w:name w:val="footer"/>
    <w:basedOn w:val="Normal"/>
    <w:link w:val="FooterChar"/>
    <w:uiPriority w:val="99"/>
    <w:semiHidden/>
    <w:unhideWhenUsed/>
    <w:rsid w:val="0021398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D2266"/>
  </w:style>
  <w:style w:type="paragraph" w:styleId="paragraph" w:customStyle="1">
    <w:name w:val="paragraph"/>
    <w:basedOn w:val="Normal"/>
    <w:rsid w:val="00AF0E2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F0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E2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F0E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E2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F0E2C"/>
    <w:rPr>
      <w:b/>
      <w:bCs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in-tendhost.co.uk/britishcouncil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in-tendhost.co.uk/britishcouncil" TargetMode="External" Id="Ra2a61d1a04934b86" /><Relationship Type="http://schemas.openxmlformats.org/officeDocument/2006/relationships/hyperlink" Target="mailto:Izzah.meyer@britishcouncil.org" TargetMode="External" Id="R12ef6f9e40624a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FCED4D7DF5C4EBB1172E5AB4D89EF" ma:contentTypeVersion="5" ma:contentTypeDescription="Create a new document." ma:contentTypeScope="" ma:versionID="552da5a77088b0862e8769a12a7336e8">
  <xsd:schema xmlns:xsd="http://www.w3.org/2001/XMLSchema" xmlns:xs="http://www.w3.org/2001/XMLSchema" xmlns:p="http://schemas.microsoft.com/office/2006/metadata/properties" xmlns:ns2="c41a12f9-faed-4578-8001-bcfa9ccfd1b0" xmlns:ns3="ca807faa-c979-427e-829d-406b5aed86a7" targetNamespace="http://schemas.microsoft.com/office/2006/metadata/properties" ma:root="true" ma:fieldsID="68e193ff76d824cbc7b924e704dfd774" ns2:_="" ns3:_="">
    <xsd:import namespace="c41a12f9-faed-4578-8001-bcfa9ccfd1b0"/>
    <xsd:import namespace="ca807faa-c979-427e-829d-406b5aed8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a12f9-faed-4578-8001-bcfa9ccfd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07faa-c979-427e-829d-406b5aed8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2E9A7-604A-4B29-BFD2-38607C3CA816}">
  <ds:schemaRefs>
    <ds:schemaRef ds:uri="http://schemas.microsoft.com/office/2006/metadata/properties"/>
    <ds:schemaRef ds:uri="http://schemas.microsoft.com/office/infopath/2007/PartnerControls"/>
    <ds:schemaRef ds:uri="5ce6a647-0d63-45bd-a008-f261f32e0bb2"/>
    <ds:schemaRef ds:uri="5940851b-7539-4180-aed6-a1d2ad0812a8"/>
  </ds:schemaRefs>
</ds:datastoreItem>
</file>

<file path=customXml/itemProps2.xml><?xml version="1.0" encoding="utf-8"?>
<ds:datastoreItem xmlns:ds="http://schemas.openxmlformats.org/officeDocument/2006/customXml" ds:itemID="{B1176C9C-EA02-49B8-82D1-1F77103F7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327B4-FD18-4C89-9807-99CC8811F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British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Waldron, Reece (Research and Insight, Cultural Engagement)</dc:creator>
  <keywords/>
  <dc:description/>
  <lastModifiedBy>Meyer, Izzah (Pakistan)</lastModifiedBy>
  <revision>69</revision>
  <dcterms:created xsi:type="dcterms:W3CDTF">2023-03-31T12:32:00.0000000Z</dcterms:created>
  <dcterms:modified xsi:type="dcterms:W3CDTF">2023-07-18T10:01:05.8649361Z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0x010100D5EFCED4D7DF5C4EBB1172E5AB4D89EF</vt:lpwstr>
  </property>
  <property fmtid="{D5CDD505-2E9C-101B-9397-08002B2CF9AE}" pid="3" name="MediaServiceImageTags">
    <vt:lpwstr/>
  </property>
</Properties>
</file>