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A48F" w14:textId="3B9A24A6" w:rsidR="00122614" w:rsidRPr="007D4FC3" w:rsidRDefault="0062643D" w:rsidP="001F2942">
      <w:pPr>
        <w:pStyle w:val="CoverA"/>
        <w:rPr>
          <w:noProof/>
        </w:rPr>
      </w:pPr>
      <w:r w:rsidRPr="007D4FC3">
        <w:rPr>
          <w:noProof/>
        </w:rPr>
        <mc:AlternateContent>
          <mc:Choice Requires="wps">
            <w:drawing>
              <wp:anchor distT="0" distB="0" distL="114300" distR="114300" simplePos="0" relativeHeight="251660287" behindDoc="1" locked="0" layoutInCell="1" allowOverlap="0" wp14:anchorId="3C2170F3" wp14:editId="69F6E953">
                <wp:simplePos x="0" y="0"/>
                <wp:positionH relativeFrom="page">
                  <wp:posOffset>276860</wp:posOffset>
                </wp:positionH>
                <wp:positionV relativeFrom="page">
                  <wp:posOffset>2196464</wp:posOffset>
                </wp:positionV>
                <wp:extent cx="6320790" cy="4337685"/>
                <wp:effectExtent l="0" t="0" r="3810" b="571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337685"/>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ma14="http://schemas.microsoft.com/office/mac/drawingml/2011/main" xmlns:a="http://schemas.openxmlformats.org/drawingml/2006/main">
            <w:pict>
              <v:shape id="Round Single Corner Rectangle 8" style="position:absolute;margin-left:21.8pt;margin-top:172.95pt;width:497.7pt;height:341.55pt;rotation:180;flip:x;z-index:-251656193;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337685" o:spid="_x0000_s1026" o:allowoverlap="f" fillcolor="#23085a" stroked="f" path="m,l5912787,v225334,,408003,182669,408003,408003l6320790,4337685,,43376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" w14:anchorId="5EEFE623">
                <v:path arrowok="t" o:connecttype="custom" o:connectlocs="0,0;5912787,0;6320790,408003;6320790,4337685;0,4337685;0,0" o:connectangles="0,0,0,0,0,0"/>
                <w10:wrap anchorx="page" anchory="page"/>
              </v:shape>
            </w:pict>
          </mc:Fallback>
        </mc:AlternateContent>
      </w:r>
      <w:r w:rsidR="00122614" w:rsidRPr="007D4FC3">
        <w:rPr>
          <w:noProof/>
        </w:rPr>
        <w:t xml:space="preserve">Going Global </w:t>
      </w:r>
      <w:r w:rsidR="00A417F7" w:rsidRPr="007D4FC3">
        <w:rPr>
          <w:noProof/>
        </w:rPr>
        <w:t>P</w:t>
      </w:r>
      <w:r w:rsidR="00122614" w:rsidRPr="007D4FC3">
        <w:rPr>
          <w:noProof/>
        </w:rPr>
        <w:t>artnerships</w:t>
      </w:r>
    </w:p>
    <w:p w14:paraId="728B93E1"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61311" behindDoc="0" locked="0" layoutInCell="1" allowOverlap="0" wp14:anchorId="40620732" wp14:editId="0BBACE2D">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ma14="http://schemas.microsoft.com/office/mac/drawingml/2011/main" xmlns:a="http://schemas.openxmlformats.org/drawingml/2006/main">
            <w:pict>
              <v:line id="Straight Connector 1" style="position:absolute;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73F9E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">
                <v:stroke endcap="round"/>
                <w10:wrap type="through"/>
              </v:line>
            </w:pict>
          </mc:Fallback>
        </mc:AlternateContent>
      </w:r>
    </w:p>
    <w:p w14:paraId="0AE91B68" w14:textId="77777777" w:rsidR="00ED7502" w:rsidRPr="00ED7502" w:rsidRDefault="00001EA3" w:rsidP="00ED7502">
      <w:pPr>
        <w:pStyle w:val="CoverTitle"/>
        <w:spacing w:after="0" w:line="240" w:lineRule="auto"/>
        <w:rPr>
          <w:color w:val="00DCFF" w:themeColor="accent3"/>
          <w:sz w:val="68"/>
          <w:szCs w:val="68"/>
        </w:rPr>
      </w:pPr>
      <w:r w:rsidRPr="00ED7502">
        <w:rPr>
          <w:color w:val="00DCFF" w:themeColor="accent3"/>
          <w:sz w:val="68"/>
          <w:szCs w:val="68"/>
        </w:rPr>
        <w:t xml:space="preserve">Exploratory Grant for </w:t>
      </w:r>
    </w:p>
    <w:p w14:paraId="47EDE776" w14:textId="20D739F2" w:rsidR="00D244FA" w:rsidRDefault="0061701E" w:rsidP="00ED7502">
      <w:pPr>
        <w:pStyle w:val="CoverTitle"/>
        <w:spacing w:after="0" w:line="240" w:lineRule="auto"/>
        <w:rPr>
          <w:color w:val="00DCFF" w:themeColor="accent3"/>
          <w:sz w:val="68"/>
          <w:szCs w:val="68"/>
        </w:rPr>
      </w:pPr>
      <w:r>
        <w:rPr>
          <w:color w:val="00DCFF" w:themeColor="accent3"/>
          <w:sz w:val="68"/>
          <w:szCs w:val="68"/>
        </w:rPr>
        <w:t>UK-Korea</w:t>
      </w:r>
      <w:r w:rsidR="00D244FA">
        <w:rPr>
          <w:color w:val="00DCFF" w:themeColor="accent3"/>
          <w:sz w:val="68"/>
          <w:szCs w:val="68"/>
        </w:rPr>
        <w:t xml:space="preserve"> </w:t>
      </w:r>
    </w:p>
    <w:p w14:paraId="067B66ED" w14:textId="107BA99D" w:rsidR="000D2C5A" w:rsidRPr="00ED7502" w:rsidRDefault="0061701E" w:rsidP="00ED7502">
      <w:pPr>
        <w:pStyle w:val="CoverTitle"/>
        <w:spacing w:after="0" w:line="240" w:lineRule="auto"/>
        <w:rPr>
          <w:color w:val="00DCFF" w:themeColor="accent3"/>
          <w:sz w:val="68"/>
          <w:szCs w:val="68"/>
        </w:rPr>
      </w:pPr>
      <w:r>
        <w:rPr>
          <w:color w:val="00DCFF" w:themeColor="accent3"/>
          <w:sz w:val="68"/>
          <w:szCs w:val="68"/>
        </w:rPr>
        <w:t xml:space="preserve">Virtual </w:t>
      </w:r>
      <w:r w:rsidR="00F20C0E">
        <w:rPr>
          <w:color w:val="00DCFF" w:themeColor="accent3"/>
          <w:sz w:val="68"/>
          <w:szCs w:val="68"/>
        </w:rPr>
        <w:t xml:space="preserve">Academic </w:t>
      </w:r>
      <w:r>
        <w:rPr>
          <w:color w:val="00DCFF" w:themeColor="accent3"/>
          <w:sz w:val="68"/>
          <w:szCs w:val="68"/>
        </w:rPr>
        <w:t>Collaboration</w:t>
      </w:r>
      <w:r w:rsidR="00001EA3" w:rsidRPr="00ED7502">
        <w:rPr>
          <w:b w:val="0"/>
          <w:color w:val="00DCFF" w:themeColor="accent3"/>
          <w:sz w:val="68"/>
          <w:szCs w:val="68"/>
        </w:rPr>
        <w:t xml:space="preserve"> </w:t>
      </w:r>
    </w:p>
    <w:p w14:paraId="206B272F" w14:textId="4BD95D18" w:rsidR="00200217" w:rsidRDefault="000D422E" w:rsidP="00200217">
      <w:pPr>
        <w:pStyle w:val="CoverDate"/>
      </w:pPr>
      <w:r>
        <w:br/>
      </w:r>
      <w:r w:rsidR="00ED7502">
        <w:t xml:space="preserve">Call </w:t>
      </w:r>
      <w:proofErr w:type="gramStart"/>
      <w:r w:rsidR="00ED7502">
        <w:t>Opens :</w:t>
      </w:r>
      <w:proofErr w:type="gramEnd"/>
      <w:r w:rsidR="00ED7502">
        <w:t xml:space="preserve"> </w:t>
      </w:r>
      <w:r w:rsidR="003C593D">
        <w:t>20</w:t>
      </w:r>
      <w:r w:rsidR="00615652">
        <w:t xml:space="preserve"> September</w:t>
      </w:r>
      <w:r w:rsidR="002221B6">
        <w:t xml:space="preserve"> </w:t>
      </w:r>
      <w:r w:rsidR="008A4222" w:rsidRPr="00381494">
        <w:t>20</w:t>
      </w:r>
      <w:r w:rsidR="000C4B9F">
        <w:t>2</w:t>
      </w:r>
      <w:r w:rsidR="00615652">
        <w:t>1</w:t>
      </w:r>
    </w:p>
    <w:p w14:paraId="7B2596AE" w14:textId="1CA2DC1C" w:rsidR="00ED7502" w:rsidRPr="00381494" w:rsidRDefault="00ED7502" w:rsidP="00200217">
      <w:pPr>
        <w:pStyle w:val="CoverDate"/>
      </w:pPr>
      <w:r>
        <w:t xml:space="preserve">Call </w:t>
      </w:r>
      <w:proofErr w:type="gramStart"/>
      <w:r>
        <w:t>Closes :</w:t>
      </w:r>
      <w:proofErr w:type="gramEnd"/>
      <w:r>
        <w:t xml:space="preserve"> </w:t>
      </w:r>
      <w:r w:rsidR="003C593D">
        <w:t>5</w:t>
      </w:r>
      <w:r>
        <w:t xml:space="preserve"> </w:t>
      </w:r>
      <w:r w:rsidR="003C593D">
        <w:t>November</w:t>
      </w:r>
      <w:r>
        <w:t xml:space="preserve"> 2021 (23.59 GMT)</w:t>
      </w:r>
    </w:p>
    <w:p w14:paraId="49CB0C77" w14:textId="77777777" w:rsidR="003140C7" w:rsidRPr="00381494" w:rsidRDefault="003140C7" w:rsidP="0067191C"/>
    <w:p w14:paraId="0DAA1BA2" w14:textId="77777777" w:rsidR="003140C7" w:rsidRPr="00381494" w:rsidRDefault="003140C7" w:rsidP="0067191C">
      <w:pPr>
        <w:sectPr w:rsidR="003140C7" w:rsidRPr="00381494" w:rsidSect="00515ACB">
          <w:headerReference w:type="even" r:id="rId11"/>
          <w:headerReference w:type="default" r:id="rId12"/>
          <w:footerReference w:type="even" r:id="rId13"/>
          <w:footerReference w:type="default" r:id="rId14"/>
          <w:headerReference w:type="first" r:id="rId15"/>
          <w:footerReference w:type="first" r:id="rId16"/>
          <w:pgSz w:w="11900" w:h="16840"/>
          <w:pgMar w:top="3789" w:right="1977" w:bottom="851" w:left="851" w:header="709" w:footer="798" w:gutter="0"/>
          <w:cols w:space="708"/>
          <w:titlePg/>
          <w:docGrid w:linePitch="360"/>
        </w:sectPr>
      </w:pPr>
    </w:p>
    <w:p w14:paraId="51F2C6A1" w14:textId="77777777" w:rsidR="003140C7" w:rsidRPr="00381494" w:rsidRDefault="003140C7" w:rsidP="0067191C">
      <w:r w:rsidRPr="00381494">
        <w:br w:type="page"/>
      </w:r>
    </w:p>
    <w:p w14:paraId="29E21A7B" w14:textId="06BE55FC" w:rsidR="004D3188" w:rsidRPr="00381494" w:rsidRDefault="004D3188" w:rsidP="004D3188">
      <w:pPr>
        <w:pStyle w:val="HeadingA"/>
      </w:pPr>
      <w:r>
        <w:lastRenderedPageBreak/>
        <w:t>Introduction</w:t>
      </w:r>
    </w:p>
    <w:p w14:paraId="213C4A3E" w14:textId="28C16DFF" w:rsidR="000D2C5A" w:rsidRDefault="007E081B" w:rsidP="000D2C5A">
      <w:hyperlink r:id="rId17" w:history="1">
        <w:r w:rsidR="004D3188" w:rsidRPr="004D3188">
          <w:rPr>
            <w:rStyle w:val="Hyperlink"/>
          </w:rPr>
          <w:t>Going Global Partnerships</w:t>
        </w:r>
      </w:hyperlink>
      <w:r w:rsidR="004D3188">
        <w:t xml:space="preserve"> </w:t>
      </w:r>
      <w:r w:rsidR="000D2C5A" w:rsidRPr="0087493A">
        <w:t>builds stronger, more inclusive, internationally connected higher education and TVET systems</w:t>
      </w:r>
      <w:r w:rsidR="000D2C5A" w:rsidRPr="000D2C5A">
        <w:t xml:space="preserve"> </w:t>
      </w:r>
      <w:r w:rsidR="000D2C5A">
        <w:t xml:space="preserve">which support economic and social growth. </w:t>
      </w:r>
    </w:p>
    <w:p w14:paraId="2D6DB67E" w14:textId="10796AE4" w:rsidR="000D2C5A" w:rsidRDefault="000D2C5A" w:rsidP="004D3188">
      <w:r w:rsidRPr="000D2C5A">
        <w:t xml:space="preserve">Through this British Council programme, you can connect, collaborate and innovate with universities, colleges, education policy makers and other partners in the UK and around the world.  </w:t>
      </w:r>
    </w:p>
    <w:p w14:paraId="1D066494" w14:textId="2BAC3944" w:rsidR="000D2C5A" w:rsidRDefault="000D2C5A" w:rsidP="004D3188">
      <w:r w:rsidRPr="000D2C5A">
        <w:t xml:space="preserve">The overall expected outcomes of </w:t>
      </w:r>
      <w:r w:rsidR="000323B0">
        <w:t>the programme</w:t>
      </w:r>
      <w:r w:rsidRPr="000D2C5A">
        <w:t xml:space="preserve"> include</w:t>
      </w:r>
      <w:r w:rsidR="000323B0">
        <w:t>:</w:t>
      </w:r>
    </w:p>
    <w:p w14:paraId="7D30E9A3" w14:textId="5DF59842" w:rsidR="000D2C5A" w:rsidRDefault="000D2C5A" w:rsidP="000D2C5A">
      <w:pPr>
        <w:pStyle w:val="Bullets"/>
      </w:pPr>
      <w:r w:rsidRPr="000D2C5A">
        <w:rPr>
          <w:b/>
          <w:bCs/>
        </w:rPr>
        <w:t>Enabling research:</w:t>
      </w:r>
      <w:r>
        <w:t xml:space="preserve"> supporting research, knowledge, and innovation collaboration to address local and global challenges and promote inclusive growth</w:t>
      </w:r>
    </w:p>
    <w:p w14:paraId="58801171" w14:textId="31DF0B8C" w:rsidR="000D2C5A" w:rsidRDefault="000D2C5A" w:rsidP="000D2C5A">
      <w:pPr>
        <w:pStyle w:val="Bullets"/>
      </w:pPr>
      <w:r w:rsidRPr="000D2C5A">
        <w:rPr>
          <w:b/>
          <w:bCs/>
        </w:rPr>
        <w:t>Internationalising higher education and TVET institutions:</w:t>
      </w:r>
      <w:r>
        <w:t xml:space="preserve"> creating an enabling environment while supporting institutions and individuals to benefit from internationalisation</w:t>
      </w:r>
    </w:p>
    <w:p w14:paraId="442A0660" w14:textId="54CABF18" w:rsidR="000D2C5A" w:rsidRDefault="000D2C5A" w:rsidP="000D2C5A">
      <w:pPr>
        <w:pStyle w:val="Bullets"/>
      </w:pPr>
      <w:r w:rsidRPr="000D2C5A">
        <w:rPr>
          <w:b/>
          <w:bCs/>
        </w:rPr>
        <w:t>Strengthening higher education and TVET systems:</w:t>
      </w:r>
      <w:r>
        <w:t xml:space="preserve"> improving the quality and efficiency of institutions and systems</w:t>
      </w:r>
    </w:p>
    <w:p w14:paraId="1B43610D" w14:textId="77777777" w:rsidR="000D2C5A" w:rsidRDefault="000D2C5A" w:rsidP="000D2C5A">
      <w:pPr>
        <w:pStyle w:val="Bullets"/>
      </w:pPr>
      <w:r w:rsidRPr="000D2C5A">
        <w:rPr>
          <w:b/>
          <w:bCs/>
        </w:rPr>
        <w:t>Enhancing student outcomes:</w:t>
      </w:r>
      <w:r>
        <w:t xml:space="preserve"> improving the qualities of global graduates (e.g., soft skills, employability, community outcomes). </w:t>
      </w:r>
    </w:p>
    <w:p w14:paraId="578448DF" w14:textId="0FAE020F" w:rsidR="000D2C5A" w:rsidRPr="00381494" w:rsidRDefault="000D2C5A" w:rsidP="000D2C5A">
      <w:pPr>
        <w:pStyle w:val="HeadingA"/>
      </w:pPr>
      <w:r>
        <w:t>Opportunities</w:t>
      </w:r>
    </w:p>
    <w:p w14:paraId="4299A9D0" w14:textId="1C146083" w:rsidR="000D2C5A" w:rsidRDefault="000D2C5A" w:rsidP="004D3188">
      <w:r>
        <w:t xml:space="preserve">Going Global Partnerships </w:t>
      </w:r>
      <w:r w:rsidRPr="000D2C5A">
        <w:t>offers you vital international opportunities - the chance to build relationships, to share ideas and good practice, to access grant funding for collaborative partnerships and more</w:t>
      </w:r>
      <w:r>
        <w:t>.</w:t>
      </w:r>
      <w:r w:rsidRPr="000D2C5A">
        <w:t xml:space="preserve"> </w:t>
      </w:r>
    </w:p>
    <w:p w14:paraId="4895971A" w14:textId="01A2FAE2" w:rsidR="00C31680" w:rsidRDefault="004D3188" w:rsidP="004D3188">
      <w:r w:rsidRPr="004D3188">
        <w:t xml:space="preserve">You can see </w:t>
      </w:r>
      <w:r w:rsidR="000323B0">
        <w:t xml:space="preserve">current and upcoming </w:t>
      </w:r>
      <w:r w:rsidRPr="004D3188">
        <w:t xml:space="preserve">Going Global Partnerships opportunities on our website: </w:t>
      </w:r>
      <w:hyperlink r:id="rId18" w:history="1">
        <w:r w:rsidR="004B2CAD">
          <w:rPr>
            <w:rStyle w:val="Hyperlink"/>
          </w:rPr>
          <w:t>https://www.britishcouncil.org/education/he-science/going-global-partnerships/connect-collaborate</w:t>
        </w:r>
      </w:hyperlink>
      <w:r>
        <w:t>.</w:t>
      </w:r>
      <w:r w:rsidR="000D2C5A">
        <w:t xml:space="preserve"> We have </w:t>
      </w:r>
      <w:r w:rsidR="000323B0">
        <w:t>many</w:t>
      </w:r>
      <w:r w:rsidR="000D2C5A">
        <w:t xml:space="preserve"> opportunities </w:t>
      </w:r>
      <w:r w:rsidR="004B2CAD">
        <w:t>being launched at this time</w:t>
      </w:r>
      <w:r w:rsidR="000D2C5A">
        <w:t>, so please check this page regularly.</w:t>
      </w:r>
    </w:p>
    <w:p w14:paraId="3AD6889D" w14:textId="38A34E87" w:rsidR="004D3188" w:rsidRDefault="00C31680" w:rsidP="004D3188">
      <w:r>
        <w:t>This document refers to the following opportunity</w:t>
      </w:r>
      <w:r w:rsidRPr="00841F5B">
        <w:t>: [</w:t>
      </w:r>
      <w:r w:rsidR="004D6B9A" w:rsidRPr="00841F5B">
        <w:t xml:space="preserve">Exploratory Grant for UK-Korea </w:t>
      </w:r>
      <w:r w:rsidR="00841F5B" w:rsidRPr="00841F5B">
        <w:t>Virtual Academic Col</w:t>
      </w:r>
      <w:r w:rsidR="00841F5B">
        <w:t>l</w:t>
      </w:r>
      <w:r w:rsidR="00841F5B" w:rsidRPr="00841F5B">
        <w:t>aboration</w:t>
      </w:r>
      <w:r w:rsidRPr="00841F5B">
        <w:t>]</w:t>
      </w:r>
    </w:p>
    <w:p w14:paraId="455483E1" w14:textId="77777777" w:rsidR="004D3188" w:rsidRDefault="004D3188">
      <w:pPr>
        <w:spacing w:after="0" w:line="240" w:lineRule="auto"/>
        <w:rPr>
          <w:rFonts w:eastAsia="BritishCouncilSans-Regular" w:cs="BritishCouncilSans-Regular"/>
          <w:b/>
          <w:color w:val="23085A"/>
          <w:sz w:val="46"/>
        </w:rPr>
      </w:pPr>
      <w:r>
        <w:br w:type="page"/>
      </w:r>
    </w:p>
    <w:p w14:paraId="47F02239" w14:textId="7A33F663" w:rsidR="000D422E" w:rsidRPr="00381494" w:rsidRDefault="47BE3384" w:rsidP="000D422E">
      <w:pPr>
        <w:pStyle w:val="HeadingA"/>
      </w:pPr>
      <w:r>
        <w:lastRenderedPageBreak/>
        <w:t>Data Protection</w:t>
      </w:r>
    </w:p>
    <w:p w14:paraId="40DB9A66" w14:textId="0D0D68B9" w:rsidR="000D422E" w:rsidRPr="00F20C0E" w:rsidRDefault="47BE3384" w:rsidP="3D82A9B6">
      <w:pPr>
        <w:rPr>
          <w:rFonts w:asciiTheme="minorHAnsi" w:hAnsiTheme="minorHAnsi"/>
          <w:color w:val="000000" w:themeColor="text1"/>
          <w:sz w:val="22"/>
          <w:szCs w:val="22"/>
        </w:rPr>
      </w:pPr>
      <w:r w:rsidRPr="00F20C0E">
        <w:rPr>
          <w:rFonts w:asciiTheme="minorHAnsi" w:hAnsiTheme="minorHAnsi"/>
          <w:color w:val="000000" w:themeColor="text1"/>
          <w:sz w:val="22"/>
          <w:szCs w:val="22"/>
        </w:rPr>
        <w:t>The British Council will use the information that you provide for the purposes of processing your application, making any awards, monitoring and review of any grants. The legal basis for processing your information is agreement with our terms and conditions of application (contract).</w:t>
      </w:r>
    </w:p>
    <w:p w14:paraId="6693A8A6" w14:textId="36462FE1" w:rsidR="000D422E" w:rsidRPr="00F20C0E" w:rsidRDefault="47BE3384" w:rsidP="3D82A9B6">
      <w:pPr>
        <w:rPr>
          <w:rFonts w:asciiTheme="minorHAnsi" w:hAnsiTheme="minorHAnsi"/>
          <w:color w:val="000000" w:themeColor="text1"/>
          <w:sz w:val="22"/>
          <w:szCs w:val="22"/>
        </w:rPr>
      </w:pPr>
      <w:r w:rsidRPr="00F20C0E">
        <w:rPr>
          <w:rFonts w:asciiTheme="minorHAnsi" w:hAnsiTheme="minorHAnsi"/>
          <w:color w:val="000000" w:themeColor="text1"/>
          <w:sz w:val="22"/>
          <w:szCs w:val="22"/>
        </w:rPr>
        <w:t>The British Council comply with the General Data Protection Regulations 2016/679 (EU) GDPR). We process and handle personal information according to these regulations. The personal information that you provide on this form will only be used for the processing of your application. The information will be viewed by British Council</w:t>
      </w:r>
      <w:r w:rsidR="004D6B9A" w:rsidRPr="00F20C0E">
        <w:rPr>
          <w:rFonts w:asciiTheme="minorHAnsi" w:hAnsiTheme="minorHAnsi"/>
          <w:color w:val="000000" w:themeColor="text1"/>
          <w:sz w:val="22"/>
          <w:szCs w:val="22"/>
        </w:rPr>
        <w:t xml:space="preserve"> </w:t>
      </w:r>
      <w:r w:rsidRPr="00F20C0E">
        <w:rPr>
          <w:rFonts w:asciiTheme="minorHAnsi" w:hAnsiTheme="minorHAnsi"/>
          <w:color w:val="000000" w:themeColor="text1"/>
          <w:sz w:val="22"/>
          <w:szCs w:val="22"/>
        </w:rPr>
        <w:t>and those who are part of the decision-making process. Your information will not be used/shared beyond the partners listed above for any other purpose without your specific consent. British Council and reserve the right to publish and share anonymised aggregated information with stakeholders.</w:t>
      </w:r>
    </w:p>
    <w:p w14:paraId="7FDF4478" w14:textId="482E7DEE" w:rsidR="000D422E" w:rsidRPr="00F20C0E" w:rsidRDefault="47BE3384" w:rsidP="3D82A9B6">
      <w:pPr>
        <w:rPr>
          <w:rFonts w:asciiTheme="minorHAnsi" w:hAnsiTheme="minorHAnsi"/>
          <w:color w:val="000000" w:themeColor="text1"/>
          <w:sz w:val="22"/>
          <w:szCs w:val="22"/>
        </w:rPr>
      </w:pPr>
      <w:r w:rsidRPr="00F20C0E">
        <w:rPr>
          <w:rFonts w:asciiTheme="minorHAnsi" w:hAnsiTheme="minorHAnsi"/>
          <w:color w:val="000000" w:themeColor="text1"/>
          <w:sz w:val="22"/>
          <w:szCs w:val="22"/>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p>
    <w:p w14:paraId="3375EFA6" w14:textId="45BDDD2B" w:rsidR="000D422E" w:rsidRPr="00F20C0E" w:rsidRDefault="47BE3384" w:rsidP="3D82A9B6">
      <w:pPr>
        <w:spacing w:line="257" w:lineRule="auto"/>
        <w:rPr>
          <w:rFonts w:asciiTheme="minorHAnsi" w:hAnsiTheme="minorHAnsi"/>
          <w:color w:val="C00000"/>
          <w:sz w:val="22"/>
          <w:szCs w:val="22"/>
          <w:highlight w:val="yellow"/>
        </w:rPr>
      </w:pPr>
      <w:r w:rsidRPr="00F20C0E">
        <w:rPr>
          <w:rFonts w:asciiTheme="minorHAnsi" w:hAnsiTheme="minorHAnsi"/>
          <w:color w:val="000000" w:themeColor="text1"/>
          <w:sz w:val="22"/>
          <w:szCs w:val="22"/>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19">
        <w:r w:rsidRPr="00F20C0E">
          <w:rPr>
            <w:rStyle w:val="Hyperlink"/>
            <w:rFonts w:asciiTheme="minorHAnsi" w:hAnsiTheme="minorHAnsi"/>
            <w:sz w:val="22"/>
            <w:szCs w:val="22"/>
          </w:rPr>
          <w:t>inforgovernance@britishcouncil.org</w:t>
        </w:r>
      </w:hyperlink>
      <w:r w:rsidRPr="00F20C0E">
        <w:rPr>
          <w:rFonts w:asciiTheme="minorHAnsi" w:hAnsiTheme="minorHAnsi"/>
          <w:color w:val="000000" w:themeColor="text1"/>
          <w:sz w:val="22"/>
          <w:szCs w:val="22"/>
        </w:rPr>
        <w:t xml:space="preserve"> or see our website: </w:t>
      </w:r>
      <w:hyperlink r:id="rId20">
        <w:r w:rsidRPr="00F20C0E">
          <w:rPr>
            <w:rStyle w:val="Hyperlink"/>
            <w:rFonts w:asciiTheme="minorHAnsi" w:hAnsiTheme="minorHAnsi"/>
            <w:sz w:val="22"/>
            <w:szCs w:val="22"/>
          </w:rPr>
          <w:t>http://www.britishcouncil.org/privacy-cookies/data-protection</w:t>
        </w:r>
      </w:hyperlink>
      <w:r w:rsidRPr="00F20C0E">
        <w:rPr>
          <w:rFonts w:asciiTheme="minorHAnsi" w:hAnsiTheme="minorHAnsi"/>
          <w:sz w:val="22"/>
          <w:szCs w:val="22"/>
        </w:rPr>
        <w:t>. We will keep your information for a period of</w:t>
      </w:r>
      <w:r w:rsidR="3A1AF1D9" w:rsidRPr="00F20C0E">
        <w:rPr>
          <w:rFonts w:asciiTheme="minorHAnsi" w:hAnsiTheme="minorHAnsi"/>
          <w:sz w:val="22"/>
          <w:szCs w:val="22"/>
        </w:rPr>
        <w:t xml:space="preserve"> </w:t>
      </w:r>
      <w:r w:rsidRPr="00F20C0E">
        <w:rPr>
          <w:rFonts w:asciiTheme="minorHAnsi" w:hAnsiTheme="minorHAnsi"/>
          <w:sz w:val="22"/>
          <w:szCs w:val="22"/>
        </w:rPr>
        <w:t>seven ye</w:t>
      </w:r>
      <w:r w:rsidR="004D6B9A" w:rsidRPr="00F20C0E">
        <w:rPr>
          <w:rFonts w:asciiTheme="minorHAnsi" w:hAnsiTheme="minorHAnsi"/>
          <w:sz w:val="22"/>
          <w:szCs w:val="22"/>
        </w:rPr>
        <w:t xml:space="preserve">ars </w:t>
      </w:r>
      <w:r w:rsidRPr="00F20C0E">
        <w:rPr>
          <w:rFonts w:asciiTheme="minorHAnsi" w:hAnsiTheme="minorHAnsi"/>
          <w:sz w:val="22"/>
          <w:szCs w:val="22"/>
        </w:rPr>
        <w:t>after the project</w:t>
      </w:r>
      <w:r w:rsidR="5BBB7A0C" w:rsidRPr="00F20C0E">
        <w:rPr>
          <w:rFonts w:asciiTheme="minorHAnsi" w:hAnsiTheme="minorHAnsi"/>
          <w:sz w:val="22"/>
          <w:szCs w:val="22"/>
        </w:rPr>
        <w:t xml:space="preserve">. </w:t>
      </w:r>
    </w:p>
    <w:p w14:paraId="1FCF1AFA" w14:textId="77777777" w:rsidR="005F22F4" w:rsidRDefault="005F22F4" w:rsidP="00ED7502">
      <w:pPr>
        <w:pStyle w:val="HeadingA"/>
        <w:spacing w:before="0" w:after="0" w:line="240" w:lineRule="auto"/>
        <w:rPr>
          <w:rFonts w:eastAsia="Gulim"/>
          <w:lang w:eastAsia="ko-KR"/>
        </w:rPr>
      </w:pPr>
    </w:p>
    <w:p w14:paraId="2B017512" w14:textId="2ACD44A4" w:rsidR="00ED7502" w:rsidRPr="009A0B8D" w:rsidRDefault="00ED7502" w:rsidP="00ED7502">
      <w:pPr>
        <w:pStyle w:val="HeadingA"/>
        <w:spacing w:before="0" w:after="0" w:line="240" w:lineRule="auto"/>
      </w:pPr>
      <w:r w:rsidRPr="009A0B8D">
        <w:t xml:space="preserve">Application guidelines </w:t>
      </w:r>
    </w:p>
    <w:p w14:paraId="71F50DC0" w14:textId="77777777" w:rsidR="00ED7502" w:rsidRDefault="00ED7502" w:rsidP="00ED7502">
      <w:pPr>
        <w:pStyle w:val="HeadingC"/>
        <w:spacing w:before="0" w:after="0" w:line="240" w:lineRule="auto"/>
        <w:rPr>
          <w:sz w:val="36"/>
          <w:szCs w:val="36"/>
        </w:rPr>
      </w:pPr>
    </w:p>
    <w:p w14:paraId="611D7343" w14:textId="65F5B0A3" w:rsidR="00ED7502" w:rsidRPr="00FA2F06" w:rsidRDefault="00ED7502" w:rsidP="00ED7502">
      <w:pPr>
        <w:pStyle w:val="HeadingC"/>
        <w:spacing w:before="0" w:line="240" w:lineRule="auto"/>
        <w:rPr>
          <w:sz w:val="36"/>
          <w:szCs w:val="36"/>
        </w:rPr>
      </w:pPr>
      <w:r w:rsidRPr="00FA2F06">
        <w:rPr>
          <w:sz w:val="36"/>
          <w:szCs w:val="36"/>
        </w:rPr>
        <w:t xml:space="preserve">Grant Objectives </w:t>
      </w:r>
    </w:p>
    <w:p w14:paraId="1A7D51A9" w14:textId="1B32685A" w:rsidR="005F22F4" w:rsidRDefault="00ED7502" w:rsidP="00ED7502">
      <w:pPr>
        <w:pStyle w:val="Bullets"/>
        <w:numPr>
          <w:ilvl w:val="0"/>
          <w:numId w:val="0"/>
        </w:numPr>
        <w:spacing w:after="0"/>
        <w:jc w:val="both"/>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The grant will fund</w:t>
      </w:r>
      <w:r w:rsidRPr="00B519F8">
        <w:rPr>
          <w:rFonts w:asciiTheme="minorHAnsi" w:hAnsiTheme="minorHAnsi" w:cstheme="minorHAnsi"/>
          <w:color w:val="404040" w:themeColor="text1" w:themeTint="BF"/>
          <w:sz w:val="22"/>
          <w:szCs w:val="22"/>
        </w:rPr>
        <w:t xml:space="preserve"> </w:t>
      </w:r>
      <w:r w:rsidR="00D713DD">
        <w:rPr>
          <w:rFonts w:asciiTheme="minorHAnsi" w:hAnsiTheme="minorHAnsi" w:cstheme="minorHAnsi"/>
          <w:color w:val="404040" w:themeColor="text1" w:themeTint="BF"/>
          <w:sz w:val="22"/>
          <w:szCs w:val="22"/>
        </w:rPr>
        <w:t>pilot</w:t>
      </w:r>
      <w:r w:rsidRPr="00B519F8">
        <w:rPr>
          <w:rFonts w:asciiTheme="minorHAnsi" w:hAnsiTheme="minorHAnsi" w:cstheme="minorHAnsi"/>
          <w:color w:val="404040" w:themeColor="text1" w:themeTint="BF"/>
          <w:sz w:val="22"/>
          <w:szCs w:val="22"/>
        </w:rPr>
        <w:t xml:space="preserve"> projects </w:t>
      </w:r>
      <w:r w:rsidR="009233FC">
        <w:rPr>
          <w:rFonts w:asciiTheme="minorHAnsi" w:hAnsiTheme="minorHAnsi" w:cstheme="minorHAnsi"/>
          <w:color w:val="404040" w:themeColor="text1" w:themeTint="BF"/>
          <w:sz w:val="22"/>
          <w:szCs w:val="22"/>
        </w:rPr>
        <w:t xml:space="preserve">designed and delivered </w:t>
      </w:r>
      <w:r w:rsidR="00F20C0E">
        <w:rPr>
          <w:rFonts w:asciiTheme="minorHAnsi" w:hAnsiTheme="minorHAnsi" w:cstheme="minorHAnsi"/>
          <w:color w:val="404040" w:themeColor="text1" w:themeTint="BF"/>
          <w:sz w:val="22"/>
          <w:szCs w:val="22"/>
        </w:rPr>
        <w:t>through a partnership between a</w:t>
      </w:r>
      <w:r w:rsidR="00D713DD">
        <w:rPr>
          <w:rFonts w:asciiTheme="minorHAnsi" w:hAnsiTheme="minorHAnsi" w:cstheme="minorHAnsi"/>
          <w:color w:val="404040" w:themeColor="text1" w:themeTint="BF"/>
          <w:sz w:val="22"/>
          <w:szCs w:val="22"/>
        </w:rPr>
        <w:t xml:space="preserve"> </w:t>
      </w:r>
      <w:r w:rsidR="009233FC">
        <w:rPr>
          <w:rFonts w:asciiTheme="minorHAnsi" w:hAnsiTheme="minorHAnsi" w:cstheme="minorHAnsi"/>
          <w:color w:val="404040" w:themeColor="text1" w:themeTint="BF"/>
          <w:sz w:val="22"/>
          <w:szCs w:val="22"/>
        </w:rPr>
        <w:t xml:space="preserve">UK and </w:t>
      </w:r>
      <w:r w:rsidR="00F20C0E">
        <w:rPr>
          <w:rFonts w:asciiTheme="minorHAnsi" w:hAnsiTheme="minorHAnsi" w:cstheme="minorHAnsi"/>
          <w:color w:val="404040" w:themeColor="text1" w:themeTint="BF"/>
          <w:sz w:val="22"/>
          <w:szCs w:val="22"/>
        </w:rPr>
        <w:t xml:space="preserve">a </w:t>
      </w:r>
      <w:r w:rsidR="00D713DD">
        <w:rPr>
          <w:rFonts w:asciiTheme="minorHAnsi" w:hAnsiTheme="minorHAnsi" w:cstheme="minorHAnsi"/>
          <w:color w:val="404040" w:themeColor="text1" w:themeTint="BF"/>
          <w:sz w:val="22"/>
          <w:szCs w:val="22"/>
        </w:rPr>
        <w:t>Korea</w:t>
      </w:r>
      <w:r w:rsidR="009233FC">
        <w:rPr>
          <w:rFonts w:asciiTheme="minorHAnsi" w:hAnsiTheme="minorHAnsi" w:cstheme="minorHAnsi"/>
          <w:color w:val="404040" w:themeColor="text1" w:themeTint="BF"/>
          <w:sz w:val="22"/>
          <w:szCs w:val="22"/>
        </w:rPr>
        <w:t>n higher education institution</w:t>
      </w:r>
      <w:r w:rsidR="00D713DD">
        <w:rPr>
          <w:rFonts w:asciiTheme="minorHAnsi" w:hAnsiTheme="minorHAnsi" w:cstheme="minorHAnsi"/>
          <w:color w:val="404040" w:themeColor="text1" w:themeTint="BF"/>
          <w:sz w:val="22"/>
          <w:szCs w:val="22"/>
        </w:rPr>
        <w:t xml:space="preserve"> </w:t>
      </w:r>
      <w:r w:rsidRPr="00B519F8">
        <w:rPr>
          <w:rFonts w:asciiTheme="minorHAnsi" w:hAnsiTheme="minorHAnsi" w:cstheme="minorHAnsi"/>
          <w:color w:val="404040" w:themeColor="text1" w:themeTint="BF"/>
          <w:sz w:val="22"/>
          <w:szCs w:val="22"/>
        </w:rPr>
        <w:t>that</w:t>
      </w:r>
      <w:r w:rsidR="009233FC">
        <w:rPr>
          <w:rFonts w:asciiTheme="minorHAnsi" w:hAnsiTheme="minorHAnsi" w:cstheme="minorHAnsi"/>
          <w:color w:val="404040" w:themeColor="text1" w:themeTint="BF"/>
          <w:sz w:val="22"/>
          <w:szCs w:val="22"/>
        </w:rPr>
        <w:t xml:space="preserve"> </w:t>
      </w:r>
      <w:r w:rsidR="00F20C0E">
        <w:rPr>
          <w:rFonts w:asciiTheme="minorHAnsi" w:hAnsiTheme="minorHAnsi" w:cstheme="minorHAnsi"/>
          <w:color w:val="404040" w:themeColor="text1" w:themeTint="BF"/>
          <w:sz w:val="22"/>
          <w:szCs w:val="22"/>
        </w:rPr>
        <w:t>enables</w:t>
      </w:r>
      <w:r w:rsidR="005F22F4">
        <w:rPr>
          <w:rFonts w:asciiTheme="minorHAnsi" w:hAnsiTheme="minorHAnsi" w:cstheme="minorHAnsi"/>
          <w:color w:val="404040" w:themeColor="text1" w:themeTint="BF"/>
          <w:sz w:val="22"/>
          <w:szCs w:val="22"/>
        </w:rPr>
        <w:t xml:space="preserve"> innovative</w:t>
      </w:r>
      <w:r w:rsidR="009233FC">
        <w:rPr>
          <w:rFonts w:asciiTheme="minorHAnsi" w:hAnsiTheme="minorHAnsi" w:cstheme="minorHAnsi"/>
          <w:color w:val="404040" w:themeColor="text1" w:themeTint="BF"/>
          <w:sz w:val="22"/>
          <w:szCs w:val="22"/>
        </w:rPr>
        <w:t xml:space="preserve"> </w:t>
      </w:r>
      <w:r w:rsidR="002A401D">
        <w:rPr>
          <w:rFonts w:asciiTheme="minorHAnsi" w:hAnsiTheme="minorHAnsi" w:cstheme="minorHAnsi"/>
          <w:color w:val="404040" w:themeColor="text1" w:themeTint="BF"/>
          <w:sz w:val="22"/>
          <w:szCs w:val="22"/>
        </w:rPr>
        <w:t>virtual</w:t>
      </w:r>
      <w:r w:rsidR="005F22F4">
        <w:rPr>
          <w:rFonts w:asciiTheme="minorHAnsi" w:hAnsiTheme="minorHAnsi" w:cstheme="minorHAnsi"/>
          <w:color w:val="404040" w:themeColor="text1" w:themeTint="BF"/>
          <w:sz w:val="22"/>
          <w:szCs w:val="22"/>
        </w:rPr>
        <w:t xml:space="preserve"> </w:t>
      </w:r>
      <w:r w:rsidR="002A401D">
        <w:rPr>
          <w:rFonts w:asciiTheme="minorHAnsi" w:hAnsiTheme="minorHAnsi" w:cstheme="minorHAnsi"/>
          <w:color w:val="404040" w:themeColor="text1" w:themeTint="BF"/>
          <w:sz w:val="22"/>
          <w:szCs w:val="22"/>
        </w:rPr>
        <w:t xml:space="preserve">collaboration </w:t>
      </w:r>
      <w:r w:rsidR="005F22F4">
        <w:rPr>
          <w:rFonts w:asciiTheme="minorHAnsi" w:hAnsiTheme="minorHAnsi" w:cstheme="minorHAnsi"/>
          <w:color w:val="404040" w:themeColor="text1" w:themeTint="BF"/>
          <w:sz w:val="22"/>
          <w:szCs w:val="22"/>
        </w:rPr>
        <w:t>to deliver</w:t>
      </w:r>
      <w:r w:rsidR="00A97E2E">
        <w:rPr>
          <w:rFonts w:asciiTheme="minorHAnsi" w:hAnsiTheme="minorHAnsi" w:cstheme="minorHAnsi"/>
          <w:color w:val="404040" w:themeColor="text1" w:themeTint="BF"/>
          <w:sz w:val="22"/>
          <w:szCs w:val="22"/>
        </w:rPr>
        <w:t xml:space="preserve"> one or more of the following </w:t>
      </w:r>
      <w:r w:rsidR="002D740E">
        <w:rPr>
          <w:rFonts w:asciiTheme="minorHAnsi" w:hAnsiTheme="minorHAnsi" w:cstheme="minorHAnsi"/>
          <w:color w:val="404040" w:themeColor="text1" w:themeTint="BF"/>
          <w:sz w:val="22"/>
          <w:szCs w:val="22"/>
        </w:rPr>
        <w:t>objectives</w:t>
      </w:r>
      <w:r w:rsidR="007E081B">
        <w:rPr>
          <w:rFonts w:asciiTheme="minorHAnsi" w:hAnsiTheme="minorHAnsi" w:cstheme="minorHAnsi"/>
          <w:color w:val="404040" w:themeColor="text1" w:themeTint="BF"/>
          <w:sz w:val="22"/>
          <w:szCs w:val="22"/>
        </w:rPr>
        <w:t>:</w:t>
      </w:r>
    </w:p>
    <w:p w14:paraId="273225BC" w14:textId="77777777" w:rsidR="007B2161" w:rsidRDefault="007B2161" w:rsidP="00ED7502">
      <w:pPr>
        <w:pStyle w:val="Bullets"/>
        <w:numPr>
          <w:ilvl w:val="0"/>
          <w:numId w:val="0"/>
        </w:numPr>
        <w:spacing w:after="0"/>
        <w:jc w:val="both"/>
        <w:rPr>
          <w:rFonts w:asciiTheme="minorHAnsi" w:hAnsiTheme="minorHAnsi" w:cstheme="minorHAnsi"/>
          <w:color w:val="404040" w:themeColor="text1" w:themeTint="BF"/>
          <w:sz w:val="22"/>
          <w:szCs w:val="22"/>
        </w:rPr>
      </w:pPr>
    </w:p>
    <w:p w14:paraId="5E1997EA" w14:textId="7E85E8E8" w:rsidR="005F22F4" w:rsidRDefault="005F22F4" w:rsidP="005F22F4">
      <w:pPr>
        <w:pStyle w:val="Bullets"/>
        <w:numPr>
          <w:ilvl w:val="0"/>
          <w:numId w:val="32"/>
        </w:numPr>
        <w:spacing w:after="0"/>
        <w:jc w:val="both"/>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 xml:space="preserve">Joint </w:t>
      </w:r>
      <w:r w:rsidR="00F20C0E">
        <w:rPr>
          <w:rFonts w:asciiTheme="minorHAnsi" w:hAnsiTheme="minorHAnsi" w:cstheme="minorHAnsi"/>
          <w:color w:val="404040" w:themeColor="text1" w:themeTint="BF"/>
          <w:sz w:val="22"/>
          <w:szCs w:val="22"/>
        </w:rPr>
        <w:t>academic programme</w:t>
      </w:r>
      <w:r>
        <w:rPr>
          <w:rFonts w:asciiTheme="minorHAnsi" w:hAnsiTheme="minorHAnsi" w:cstheme="minorHAnsi"/>
          <w:color w:val="404040" w:themeColor="text1" w:themeTint="BF"/>
          <w:sz w:val="22"/>
          <w:szCs w:val="22"/>
        </w:rPr>
        <w:t xml:space="preserve"> </w:t>
      </w:r>
      <w:r w:rsidR="00F20C0E">
        <w:rPr>
          <w:rFonts w:asciiTheme="minorHAnsi" w:hAnsiTheme="minorHAnsi" w:cstheme="minorHAnsi"/>
          <w:color w:val="404040" w:themeColor="text1" w:themeTint="BF"/>
          <w:sz w:val="22"/>
          <w:szCs w:val="22"/>
        </w:rPr>
        <w:t xml:space="preserve">delivered </w:t>
      </w:r>
      <w:r>
        <w:rPr>
          <w:rFonts w:asciiTheme="minorHAnsi" w:hAnsiTheme="minorHAnsi" w:cstheme="minorHAnsi"/>
          <w:color w:val="404040" w:themeColor="text1" w:themeTint="BF"/>
          <w:sz w:val="22"/>
          <w:szCs w:val="22"/>
        </w:rPr>
        <w:t xml:space="preserve">as </w:t>
      </w:r>
      <w:r w:rsidR="00F20C0E">
        <w:rPr>
          <w:rFonts w:asciiTheme="minorHAnsi" w:hAnsiTheme="minorHAnsi" w:cstheme="minorHAnsi"/>
          <w:color w:val="404040" w:themeColor="text1" w:themeTint="BF"/>
          <w:sz w:val="22"/>
          <w:szCs w:val="22"/>
        </w:rPr>
        <w:t xml:space="preserve">the </w:t>
      </w:r>
      <w:r>
        <w:rPr>
          <w:rFonts w:asciiTheme="minorHAnsi" w:hAnsiTheme="minorHAnsi" w:cstheme="minorHAnsi"/>
          <w:color w:val="404040" w:themeColor="text1" w:themeTint="BF"/>
          <w:sz w:val="22"/>
          <w:szCs w:val="22"/>
        </w:rPr>
        <w:t xml:space="preserve">mainstream curriculum </w:t>
      </w:r>
      <w:r w:rsidR="002D740E">
        <w:rPr>
          <w:rFonts w:asciiTheme="minorHAnsi" w:hAnsiTheme="minorHAnsi" w:cstheme="minorHAnsi"/>
          <w:color w:val="404040" w:themeColor="text1" w:themeTint="BF"/>
          <w:sz w:val="22"/>
          <w:szCs w:val="22"/>
        </w:rPr>
        <w:t>in academic year 2022</w:t>
      </w:r>
    </w:p>
    <w:p w14:paraId="649F5256" w14:textId="2E2E969C" w:rsidR="005F22F4" w:rsidRDefault="005F22F4" w:rsidP="005F22F4">
      <w:pPr>
        <w:pStyle w:val="Bullets"/>
        <w:numPr>
          <w:ilvl w:val="0"/>
          <w:numId w:val="32"/>
        </w:numPr>
        <w:spacing w:after="0"/>
        <w:jc w:val="both"/>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 xml:space="preserve">Virtual </w:t>
      </w:r>
      <w:r w:rsidR="00C04A64">
        <w:rPr>
          <w:rFonts w:asciiTheme="minorHAnsi" w:hAnsiTheme="minorHAnsi" w:cstheme="minorHAnsi"/>
          <w:color w:val="404040" w:themeColor="text1" w:themeTint="BF"/>
          <w:sz w:val="22"/>
          <w:szCs w:val="22"/>
        </w:rPr>
        <w:t xml:space="preserve">student </w:t>
      </w:r>
      <w:r>
        <w:rPr>
          <w:rFonts w:asciiTheme="minorHAnsi" w:hAnsiTheme="minorHAnsi" w:cstheme="minorHAnsi"/>
          <w:color w:val="404040" w:themeColor="text1" w:themeTint="BF"/>
          <w:sz w:val="22"/>
          <w:szCs w:val="22"/>
        </w:rPr>
        <w:t>mobility to achieve internationalisation at home</w:t>
      </w:r>
    </w:p>
    <w:p w14:paraId="4C549EBC" w14:textId="491C2A2B" w:rsidR="00A97E2E" w:rsidRDefault="00A97E2E" w:rsidP="005F22F4">
      <w:pPr>
        <w:pStyle w:val="Bullets"/>
        <w:numPr>
          <w:ilvl w:val="0"/>
          <w:numId w:val="32"/>
        </w:numPr>
        <w:spacing w:after="0"/>
        <w:jc w:val="both"/>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 xml:space="preserve">Collaborative TNE programme </w:t>
      </w:r>
      <w:r w:rsidR="007B2161">
        <w:rPr>
          <w:rFonts w:asciiTheme="minorHAnsi" w:hAnsiTheme="minorHAnsi" w:cstheme="minorHAnsi"/>
          <w:color w:val="404040" w:themeColor="text1" w:themeTint="BF"/>
          <w:sz w:val="22"/>
          <w:szCs w:val="22"/>
        </w:rPr>
        <w:t>(</w:t>
      </w:r>
      <w:r>
        <w:rPr>
          <w:rFonts w:asciiTheme="minorHAnsi" w:hAnsiTheme="minorHAnsi" w:cstheme="minorHAnsi"/>
          <w:color w:val="404040" w:themeColor="text1" w:themeTint="BF"/>
          <w:sz w:val="22"/>
          <w:szCs w:val="22"/>
        </w:rPr>
        <w:t xml:space="preserve">virtual or </w:t>
      </w:r>
      <w:r w:rsidR="007B2161">
        <w:rPr>
          <w:rFonts w:asciiTheme="minorHAnsi" w:hAnsiTheme="minorHAnsi" w:cstheme="minorHAnsi"/>
          <w:color w:val="404040" w:themeColor="text1" w:themeTint="BF"/>
          <w:sz w:val="22"/>
          <w:szCs w:val="22"/>
        </w:rPr>
        <w:t>blended)</w:t>
      </w:r>
    </w:p>
    <w:p w14:paraId="4FA97C0D" w14:textId="1AE116BD" w:rsidR="005F22F4" w:rsidRDefault="00F20C0E" w:rsidP="005F22F4">
      <w:pPr>
        <w:pStyle w:val="Bullets"/>
        <w:numPr>
          <w:ilvl w:val="0"/>
          <w:numId w:val="32"/>
        </w:numPr>
        <w:spacing w:after="0"/>
        <w:jc w:val="both"/>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Formation of</w:t>
      </w:r>
      <w:r w:rsidR="00C04A64">
        <w:rPr>
          <w:rFonts w:asciiTheme="minorHAnsi" w:hAnsiTheme="minorHAnsi" w:cstheme="minorHAnsi"/>
          <w:color w:val="404040" w:themeColor="text1" w:themeTint="BF"/>
          <w:sz w:val="22"/>
          <w:szCs w:val="22"/>
        </w:rPr>
        <w:t xml:space="preserve"> research collabo</w:t>
      </w:r>
      <w:r w:rsidR="002D740E">
        <w:rPr>
          <w:rFonts w:asciiTheme="minorHAnsi" w:hAnsiTheme="minorHAnsi" w:cstheme="minorHAnsi"/>
          <w:color w:val="404040" w:themeColor="text1" w:themeTint="BF"/>
          <w:sz w:val="22"/>
          <w:szCs w:val="22"/>
        </w:rPr>
        <w:t>ration/consortia</w:t>
      </w:r>
    </w:p>
    <w:p w14:paraId="051BA0F2" w14:textId="77777777" w:rsidR="005F22F4" w:rsidRDefault="005F22F4" w:rsidP="00ED7502">
      <w:pPr>
        <w:pStyle w:val="Bullets"/>
        <w:numPr>
          <w:ilvl w:val="0"/>
          <w:numId w:val="0"/>
        </w:numPr>
        <w:spacing w:after="0"/>
        <w:jc w:val="both"/>
        <w:rPr>
          <w:rFonts w:asciiTheme="minorHAnsi" w:hAnsiTheme="minorHAnsi" w:cstheme="minorHAnsi"/>
          <w:color w:val="404040" w:themeColor="text1" w:themeTint="BF"/>
          <w:sz w:val="22"/>
          <w:szCs w:val="22"/>
        </w:rPr>
      </w:pPr>
    </w:p>
    <w:p w14:paraId="4B5FD8F6" w14:textId="77777777" w:rsidR="00ED7502" w:rsidRDefault="00ED7502" w:rsidP="00ED7502">
      <w:pPr>
        <w:spacing w:after="0"/>
        <w:jc w:val="both"/>
        <w:rPr>
          <w:rFonts w:asciiTheme="minorHAnsi" w:hAnsiTheme="minorHAnsi" w:cstheme="minorHAnsi"/>
          <w:color w:val="404040" w:themeColor="text1" w:themeTint="BF"/>
          <w:sz w:val="22"/>
          <w:szCs w:val="22"/>
        </w:rPr>
      </w:pPr>
    </w:p>
    <w:p w14:paraId="5E1ACDA7" w14:textId="48321020" w:rsidR="00ED7502" w:rsidRPr="005D7FAC" w:rsidRDefault="00ED7502" w:rsidP="00ED7502">
      <w:pPr>
        <w:spacing w:after="0"/>
        <w:jc w:val="both"/>
        <w:rPr>
          <w:rFonts w:cs="Arial"/>
          <w:b/>
          <w:bCs/>
          <w:color w:val="230859" w:themeColor="text2"/>
          <w:sz w:val="36"/>
          <w:szCs w:val="36"/>
          <w:lang w:val="en-US"/>
        </w:rPr>
      </w:pPr>
      <w:r w:rsidRPr="005D7FAC">
        <w:rPr>
          <w:b/>
          <w:bCs/>
          <w:color w:val="230859" w:themeColor="text2"/>
          <w:sz w:val="36"/>
          <w:szCs w:val="36"/>
        </w:rPr>
        <w:t xml:space="preserve">Grant available </w:t>
      </w:r>
    </w:p>
    <w:p w14:paraId="45505FCD" w14:textId="193A7C10" w:rsidR="00ED7502" w:rsidRPr="00076203" w:rsidRDefault="00CB1AFE" w:rsidP="00ED7502">
      <w:pPr>
        <w:spacing w:before="120" w:after="0"/>
        <w:jc w:val="both"/>
        <w:rPr>
          <w:rFonts w:cs="Arial"/>
          <w:color w:val="404040" w:themeColor="text1" w:themeTint="BF"/>
          <w:sz w:val="22"/>
          <w:szCs w:val="22"/>
        </w:rPr>
      </w:pPr>
      <w:r w:rsidRPr="00076203">
        <w:rPr>
          <w:rFonts w:cs="Arial"/>
          <w:color w:val="404040" w:themeColor="text1" w:themeTint="BF"/>
          <w:sz w:val="22"/>
          <w:szCs w:val="22"/>
        </w:rPr>
        <w:t>A</w:t>
      </w:r>
      <w:r w:rsidR="00ED7502" w:rsidRPr="00076203">
        <w:rPr>
          <w:rFonts w:cs="Arial"/>
          <w:color w:val="404040" w:themeColor="text1" w:themeTint="BF"/>
          <w:sz w:val="22"/>
          <w:szCs w:val="22"/>
        </w:rPr>
        <w:t xml:space="preserve"> funding of up to £1</w:t>
      </w:r>
      <w:r w:rsidRPr="00076203">
        <w:rPr>
          <w:rFonts w:cs="Arial"/>
          <w:color w:val="404040" w:themeColor="text1" w:themeTint="BF"/>
          <w:sz w:val="22"/>
          <w:szCs w:val="22"/>
        </w:rPr>
        <w:t>2</w:t>
      </w:r>
      <w:r w:rsidR="00ED7502" w:rsidRPr="00076203">
        <w:rPr>
          <w:rFonts w:cs="Arial"/>
          <w:color w:val="404040" w:themeColor="text1" w:themeTint="BF"/>
          <w:sz w:val="22"/>
          <w:szCs w:val="22"/>
        </w:rPr>
        <w:t>,000</w:t>
      </w:r>
      <w:r w:rsidRPr="00076203">
        <w:rPr>
          <w:rFonts w:cs="Arial"/>
          <w:color w:val="404040" w:themeColor="text1" w:themeTint="BF"/>
          <w:sz w:val="22"/>
          <w:szCs w:val="22"/>
        </w:rPr>
        <w:t>*</w:t>
      </w:r>
      <w:r w:rsidR="00ED7502" w:rsidRPr="00076203">
        <w:rPr>
          <w:rFonts w:cs="Arial"/>
          <w:color w:val="404040" w:themeColor="text1" w:themeTint="BF"/>
          <w:sz w:val="22"/>
          <w:szCs w:val="22"/>
        </w:rPr>
        <w:t xml:space="preserve"> will be awarded</w:t>
      </w:r>
      <w:r w:rsidRPr="00076203">
        <w:rPr>
          <w:rFonts w:cs="Arial"/>
          <w:color w:val="404040" w:themeColor="text1" w:themeTint="BF"/>
          <w:sz w:val="22"/>
          <w:szCs w:val="22"/>
        </w:rPr>
        <w:t xml:space="preserve"> to the most </w:t>
      </w:r>
      <w:r w:rsidR="009233FC" w:rsidRPr="00076203">
        <w:rPr>
          <w:rFonts w:cs="Arial"/>
          <w:color w:val="404040" w:themeColor="text1" w:themeTint="BF"/>
          <w:sz w:val="22"/>
          <w:szCs w:val="22"/>
        </w:rPr>
        <w:t>successful</w:t>
      </w:r>
      <w:r w:rsidRPr="00076203">
        <w:rPr>
          <w:rFonts w:cs="Arial"/>
          <w:color w:val="404040" w:themeColor="text1" w:themeTint="BF"/>
          <w:sz w:val="22"/>
          <w:szCs w:val="22"/>
        </w:rPr>
        <w:t xml:space="preserve"> proposal. </w:t>
      </w:r>
      <w:r w:rsidR="00ED7502" w:rsidRPr="00076203">
        <w:rPr>
          <w:rFonts w:cs="Arial"/>
          <w:color w:val="404040" w:themeColor="text1" w:themeTint="BF"/>
          <w:sz w:val="22"/>
          <w:szCs w:val="22"/>
        </w:rPr>
        <w:t>The propos</w:t>
      </w:r>
      <w:r w:rsidR="002D740E" w:rsidRPr="00076203">
        <w:rPr>
          <w:rFonts w:cs="Arial"/>
          <w:color w:val="404040" w:themeColor="text1" w:themeTint="BF"/>
          <w:sz w:val="22"/>
          <w:szCs w:val="22"/>
        </w:rPr>
        <w:t>ed project should be</w:t>
      </w:r>
      <w:r w:rsidR="00ED7502" w:rsidRPr="00076203">
        <w:rPr>
          <w:rFonts w:cs="Arial"/>
          <w:color w:val="404040" w:themeColor="text1" w:themeTint="BF"/>
          <w:sz w:val="22"/>
          <w:szCs w:val="22"/>
        </w:rPr>
        <w:t xml:space="preserve"> </w:t>
      </w:r>
      <w:r w:rsidR="002D740E" w:rsidRPr="00076203">
        <w:rPr>
          <w:rFonts w:cs="Arial"/>
          <w:color w:val="404040" w:themeColor="text1" w:themeTint="BF"/>
          <w:sz w:val="22"/>
          <w:szCs w:val="22"/>
        </w:rPr>
        <w:t>able to</w:t>
      </w:r>
      <w:r w:rsidR="00ED7502" w:rsidRPr="00076203">
        <w:rPr>
          <w:rFonts w:cs="Arial"/>
          <w:color w:val="404040" w:themeColor="text1" w:themeTint="BF"/>
          <w:sz w:val="22"/>
          <w:szCs w:val="22"/>
        </w:rPr>
        <w:t xml:space="preserve"> start in January 2022 and can run </w:t>
      </w:r>
      <w:r w:rsidR="00AD16CA" w:rsidRPr="00076203">
        <w:rPr>
          <w:rFonts w:cs="Arial"/>
          <w:color w:val="404040" w:themeColor="text1" w:themeTint="BF"/>
          <w:sz w:val="22"/>
          <w:szCs w:val="22"/>
        </w:rPr>
        <w:t xml:space="preserve">until 31 December 2022. The </w:t>
      </w:r>
      <w:r w:rsidR="002D740E" w:rsidRPr="00076203">
        <w:rPr>
          <w:rFonts w:cs="Arial"/>
          <w:color w:val="404040" w:themeColor="text1" w:themeTint="BF"/>
          <w:sz w:val="22"/>
          <w:szCs w:val="22"/>
        </w:rPr>
        <w:t>result and learning from the project</w:t>
      </w:r>
      <w:r w:rsidR="00AD16CA" w:rsidRPr="00076203">
        <w:rPr>
          <w:rFonts w:cs="Arial"/>
          <w:color w:val="404040" w:themeColor="text1" w:themeTint="BF"/>
          <w:sz w:val="22"/>
          <w:szCs w:val="22"/>
        </w:rPr>
        <w:t xml:space="preserve"> should be able to be ready </w:t>
      </w:r>
      <w:r w:rsidR="00C869C5" w:rsidRPr="00076203">
        <w:rPr>
          <w:rFonts w:cs="Arial"/>
          <w:color w:val="404040" w:themeColor="text1" w:themeTint="BF"/>
          <w:sz w:val="22"/>
          <w:szCs w:val="22"/>
        </w:rPr>
        <w:t xml:space="preserve">in a form suitable </w:t>
      </w:r>
      <w:r w:rsidR="00AD16CA" w:rsidRPr="00076203">
        <w:rPr>
          <w:rFonts w:cs="Arial"/>
          <w:color w:val="404040" w:themeColor="text1" w:themeTint="BF"/>
          <w:sz w:val="22"/>
          <w:szCs w:val="22"/>
        </w:rPr>
        <w:t xml:space="preserve">for </w:t>
      </w:r>
      <w:r w:rsidR="00C869C5" w:rsidRPr="00076203">
        <w:rPr>
          <w:rFonts w:cs="Arial"/>
          <w:color w:val="404040" w:themeColor="text1" w:themeTint="BF"/>
          <w:sz w:val="22"/>
          <w:szCs w:val="22"/>
        </w:rPr>
        <w:t xml:space="preserve">sharing and </w:t>
      </w:r>
      <w:r w:rsidR="00AD16CA" w:rsidRPr="00076203">
        <w:rPr>
          <w:rFonts w:cs="Arial"/>
          <w:color w:val="404040" w:themeColor="text1" w:themeTint="BF"/>
          <w:sz w:val="22"/>
          <w:szCs w:val="22"/>
        </w:rPr>
        <w:t xml:space="preserve">dissemination </w:t>
      </w:r>
      <w:r w:rsidR="002D740E" w:rsidRPr="00076203">
        <w:rPr>
          <w:rFonts w:cs="Arial"/>
          <w:color w:val="404040" w:themeColor="text1" w:themeTint="BF"/>
          <w:sz w:val="22"/>
          <w:szCs w:val="22"/>
        </w:rPr>
        <w:t>by no later than</w:t>
      </w:r>
      <w:r w:rsidR="00AD16CA" w:rsidRPr="00076203">
        <w:rPr>
          <w:rFonts w:cs="Arial"/>
          <w:color w:val="404040" w:themeColor="text1" w:themeTint="BF"/>
          <w:sz w:val="22"/>
          <w:szCs w:val="22"/>
        </w:rPr>
        <w:t xml:space="preserve"> March 2022. </w:t>
      </w:r>
    </w:p>
    <w:p w14:paraId="37781709" w14:textId="77777777" w:rsidR="00ED7502" w:rsidRPr="00076203" w:rsidRDefault="00ED7502" w:rsidP="00ED7502">
      <w:pPr>
        <w:spacing w:after="0"/>
        <w:jc w:val="both"/>
        <w:rPr>
          <w:rFonts w:cs="Arial"/>
          <w:color w:val="404040" w:themeColor="text1" w:themeTint="BF"/>
          <w:sz w:val="22"/>
          <w:szCs w:val="22"/>
        </w:rPr>
      </w:pPr>
    </w:p>
    <w:p w14:paraId="15188CC3" w14:textId="5C2FBDF6" w:rsidR="00ED7502" w:rsidRPr="00076203" w:rsidRDefault="00ED7502" w:rsidP="00ED7502">
      <w:pPr>
        <w:spacing w:after="0"/>
        <w:jc w:val="both"/>
        <w:rPr>
          <w:rFonts w:cs="Arial"/>
          <w:color w:val="404040" w:themeColor="text1" w:themeTint="BF"/>
          <w:sz w:val="22"/>
          <w:szCs w:val="22"/>
        </w:rPr>
      </w:pPr>
      <w:r w:rsidRPr="00076203">
        <w:rPr>
          <w:rFonts w:cs="Arial"/>
          <w:color w:val="404040" w:themeColor="text1" w:themeTint="BF"/>
          <w:sz w:val="22"/>
          <w:szCs w:val="22"/>
        </w:rPr>
        <w:t xml:space="preserve">(*The amount of grant may change depending on the </w:t>
      </w:r>
      <w:r w:rsidR="00D713DD" w:rsidRPr="00076203">
        <w:rPr>
          <w:rFonts w:cs="Arial"/>
          <w:color w:val="404040" w:themeColor="text1" w:themeTint="BF"/>
          <w:sz w:val="22"/>
          <w:szCs w:val="22"/>
        </w:rPr>
        <w:t xml:space="preserve">nature of the proposal and </w:t>
      </w:r>
      <w:r w:rsidRPr="00076203">
        <w:rPr>
          <w:rFonts w:cs="Arial"/>
          <w:color w:val="404040" w:themeColor="text1" w:themeTint="BF"/>
          <w:sz w:val="22"/>
          <w:szCs w:val="22"/>
        </w:rPr>
        <w:t>availability of funding</w:t>
      </w:r>
      <w:r w:rsidR="00AD16CA" w:rsidRPr="00076203">
        <w:rPr>
          <w:rFonts w:cs="Arial"/>
          <w:color w:val="404040" w:themeColor="text1" w:themeTint="BF"/>
          <w:sz w:val="22"/>
          <w:szCs w:val="22"/>
        </w:rPr>
        <w:t>.</w:t>
      </w:r>
      <w:r w:rsidRPr="00076203">
        <w:rPr>
          <w:rFonts w:cs="Arial"/>
          <w:color w:val="404040" w:themeColor="text1" w:themeTint="BF"/>
          <w:sz w:val="22"/>
          <w:szCs w:val="22"/>
        </w:rPr>
        <w:t xml:space="preserve">) </w:t>
      </w:r>
    </w:p>
    <w:p w14:paraId="69DCDC2B" w14:textId="0804EE5E" w:rsidR="00ED7502" w:rsidRDefault="00ED7502" w:rsidP="00ED7502">
      <w:pPr>
        <w:pStyle w:val="HeadingB"/>
      </w:pPr>
      <w:r w:rsidRPr="00C55758">
        <w:lastRenderedPageBreak/>
        <w:t>Eligib</w:t>
      </w:r>
      <w:r>
        <w:t xml:space="preserve">ility </w:t>
      </w:r>
      <w:r w:rsidR="00C869C5">
        <w:t>C</w:t>
      </w:r>
      <w:r>
        <w:t>riteria</w:t>
      </w:r>
    </w:p>
    <w:p w14:paraId="58F75AD3" w14:textId="69B16A16" w:rsidR="00ED7502" w:rsidRDefault="00C869C5" w:rsidP="00ED7502">
      <w:pP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A</w:t>
      </w:r>
      <w:r w:rsidR="00ED7502">
        <w:rPr>
          <w:rFonts w:asciiTheme="minorHAnsi" w:hAnsiTheme="minorHAnsi" w:cstheme="minorHAnsi"/>
          <w:color w:val="404040" w:themeColor="text1" w:themeTint="BF"/>
          <w:sz w:val="22"/>
          <w:szCs w:val="22"/>
        </w:rPr>
        <w:t>ppl</w:t>
      </w:r>
      <w:r>
        <w:rPr>
          <w:rFonts w:asciiTheme="minorHAnsi" w:hAnsiTheme="minorHAnsi" w:cstheme="minorHAnsi"/>
          <w:color w:val="404040" w:themeColor="text1" w:themeTint="BF"/>
          <w:sz w:val="22"/>
          <w:szCs w:val="22"/>
        </w:rPr>
        <w:t>ication</w:t>
      </w:r>
      <w:r w:rsidR="00ED7502">
        <w:rPr>
          <w:rFonts w:asciiTheme="minorHAnsi" w:hAnsiTheme="minorHAnsi" w:cstheme="minorHAnsi"/>
          <w:color w:val="404040" w:themeColor="text1" w:themeTint="BF"/>
          <w:sz w:val="22"/>
          <w:szCs w:val="22"/>
        </w:rPr>
        <w:t xml:space="preserve"> for the </w:t>
      </w:r>
      <w:r w:rsidR="00B343DC">
        <w:rPr>
          <w:rFonts w:asciiTheme="minorHAnsi" w:hAnsiTheme="minorHAnsi" w:cstheme="minorHAnsi"/>
          <w:color w:val="404040" w:themeColor="text1" w:themeTint="BF"/>
          <w:sz w:val="22"/>
          <w:szCs w:val="22"/>
        </w:rPr>
        <w:t>g</w:t>
      </w:r>
      <w:r w:rsidR="00ED7502">
        <w:rPr>
          <w:rFonts w:asciiTheme="minorHAnsi" w:hAnsiTheme="minorHAnsi" w:cstheme="minorHAnsi"/>
          <w:color w:val="404040" w:themeColor="text1" w:themeTint="BF"/>
          <w:sz w:val="22"/>
          <w:szCs w:val="22"/>
        </w:rPr>
        <w:t>rant</w:t>
      </w:r>
      <w:r w:rsidR="00ED7502" w:rsidRPr="00710969">
        <w:rPr>
          <w:rFonts w:asciiTheme="minorHAnsi" w:hAnsiTheme="minorHAnsi" w:cstheme="minorHAnsi"/>
          <w:color w:val="404040" w:themeColor="text1" w:themeTint="BF"/>
          <w:sz w:val="22"/>
          <w:szCs w:val="22"/>
        </w:rPr>
        <w:t xml:space="preserve"> must meet</w:t>
      </w:r>
      <w:r w:rsidR="007B2161">
        <w:rPr>
          <w:rFonts w:asciiTheme="minorHAnsi" w:hAnsiTheme="minorHAnsi" w:cstheme="minorHAnsi"/>
          <w:color w:val="404040" w:themeColor="text1" w:themeTint="BF"/>
          <w:sz w:val="22"/>
          <w:szCs w:val="22"/>
        </w:rPr>
        <w:t xml:space="preserve"> </w:t>
      </w:r>
      <w:r w:rsidR="00ED7502" w:rsidRPr="00710969">
        <w:rPr>
          <w:rFonts w:asciiTheme="minorHAnsi" w:hAnsiTheme="minorHAnsi" w:cstheme="minorHAnsi"/>
          <w:color w:val="404040" w:themeColor="text1" w:themeTint="BF"/>
          <w:sz w:val="22"/>
          <w:szCs w:val="22"/>
        </w:rPr>
        <w:t>the following criteria</w:t>
      </w:r>
      <w:r w:rsidR="00ED7502">
        <w:rPr>
          <w:rFonts w:asciiTheme="minorHAnsi" w:hAnsiTheme="minorHAnsi" w:cstheme="minorHAnsi"/>
          <w:color w:val="404040" w:themeColor="text1" w:themeTint="BF"/>
          <w:sz w:val="22"/>
          <w:szCs w:val="22"/>
        </w:rPr>
        <w:t xml:space="preserve">: </w:t>
      </w:r>
      <w:r w:rsidR="00ED7502" w:rsidRPr="00710969">
        <w:rPr>
          <w:rFonts w:asciiTheme="minorHAnsi" w:hAnsiTheme="minorHAnsi" w:cstheme="minorHAnsi"/>
          <w:color w:val="404040" w:themeColor="text1" w:themeTint="BF"/>
          <w:sz w:val="22"/>
          <w:szCs w:val="22"/>
        </w:rPr>
        <w:t xml:space="preserve"> </w:t>
      </w:r>
    </w:p>
    <w:p w14:paraId="5DF12095" w14:textId="1A113946" w:rsidR="00B343DC" w:rsidRDefault="00B343DC" w:rsidP="00ED7502">
      <w:pPr>
        <w:pStyle w:val="ListParagraph"/>
        <w:numPr>
          <w:ilvl w:val="0"/>
          <w:numId w:val="28"/>
        </w:numPr>
        <w:spacing w:after="0"/>
        <w:contextualSpacing w:val="0"/>
        <w:rPr>
          <w:rFonts w:asciiTheme="minorHAnsi" w:eastAsia="BritishCouncilSans-Regular" w:hAnsiTheme="minorHAnsi" w:cstheme="minorHAnsi"/>
          <w:bCs/>
          <w:color w:val="404040" w:themeColor="text1" w:themeTint="BF"/>
          <w:sz w:val="22"/>
          <w:szCs w:val="22"/>
        </w:rPr>
      </w:pPr>
      <w:r>
        <w:rPr>
          <w:rFonts w:asciiTheme="minorHAnsi" w:eastAsia="BritishCouncilSans-Regular" w:hAnsiTheme="minorHAnsi" w:cstheme="minorHAnsi"/>
          <w:bCs/>
          <w:color w:val="404040" w:themeColor="text1" w:themeTint="BF"/>
          <w:sz w:val="22"/>
          <w:szCs w:val="22"/>
        </w:rPr>
        <w:t>The</w:t>
      </w:r>
      <w:r w:rsidR="002D740E">
        <w:rPr>
          <w:rFonts w:asciiTheme="minorHAnsi" w:eastAsia="BritishCouncilSans-Regular" w:hAnsiTheme="minorHAnsi" w:cstheme="minorHAnsi"/>
          <w:bCs/>
          <w:color w:val="404040" w:themeColor="text1" w:themeTint="BF"/>
          <w:sz w:val="22"/>
          <w:szCs w:val="22"/>
        </w:rPr>
        <w:t xml:space="preserve"> </w:t>
      </w:r>
      <w:r>
        <w:rPr>
          <w:rFonts w:asciiTheme="minorHAnsi" w:eastAsia="BritishCouncilSans-Regular" w:hAnsiTheme="minorHAnsi" w:cstheme="minorHAnsi"/>
          <w:bCs/>
          <w:color w:val="404040" w:themeColor="text1" w:themeTint="BF"/>
          <w:sz w:val="22"/>
          <w:szCs w:val="22"/>
        </w:rPr>
        <w:t xml:space="preserve">proposal should be jointly submitted by one Korean institution and one UK institution </w:t>
      </w:r>
      <w:r w:rsidR="002762E9">
        <w:rPr>
          <w:rFonts w:asciiTheme="minorHAnsi" w:eastAsia="BritishCouncilSans-Regular" w:hAnsiTheme="minorHAnsi" w:cstheme="minorHAnsi"/>
          <w:bCs/>
          <w:color w:val="404040" w:themeColor="text1" w:themeTint="BF"/>
          <w:sz w:val="22"/>
          <w:szCs w:val="22"/>
        </w:rPr>
        <w:t xml:space="preserve">and should be </w:t>
      </w:r>
      <w:r w:rsidR="00534DF1">
        <w:rPr>
          <w:rFonts w:asciiTheme="minorHAnsi" w:eastAsia="BritishCouncilSans-Regular" w:hAnsiTheme="minorHAnsi" w:cstheme="minorHAnsi"/>
          <w:bCs/>
          <w:color w:val="404040" w:themeColor="text1" w:themeTint="BF"/>
          <w:sz w:val="22"/>
          <w:szCs w:val="22"/>
        </w:rPr>
        <w:t>s</w:t>
      </w:r>
      <w:r w:rsidR="002D740E">
        <w:rPr>
          <w:rFonts w:asciiTheme="minorHAnsi" w:eastAsia="BritishCouncilSans-Regular" w:hAnsiTheme="minorHAnsi" w:cstheme="minorHAnsi"/>
          <w:bCs/>
          <w:color w:val="404040" w:themeColor="text1" w:themeTint="BF"/>
          <w:sz w:val="22"/>
          <w:szCs w:val="22"/>
        </w:rPr>
        <w:t xml:space="preserve">upported </w:t>
      </w:r>
      <w:r w:rsidR="002762E9">
        <w:rPr>
          <w:rFonts w:asciiTheme="minorHAnsi" w:eastAsia="BritishCouncilSans-Regular" w:hAnsiTheme="minorHAnsi" w:cstheme="minorHAnsi"/>
          <w:bCs/>
          <w:color w:val="404040" w:themeColor="text1" w:themeTint="BF"/>
          <w:sz w:val="22"/>
          <w:szCs w:val="22"/>
        </w:rPr>
        <w:t>by</w:t>
      </w:r>
      <w:r w:rsidR="00534DF1">
        <w:rPr>
          <w:rFonts w:asciiTheme="minorHAnsi" w:eastAsia="BritishCouncilSans-Regular" w:hAnsiTheme="minorHAnsi" w:cstheme="minorHAnsi"/>
          <w:bCs/>
          <w:color w:val="404040" w:themeColor="text1" w:themeTint="BF"/>
          <w:sz w:val="22"/>
          <w:szCs w:val="22"/>
        </w:rPr>
        <w:t xml:space="preserve"> a </w:t>
      </w:r>
      <w:r w:rsidR="002762E9">
        <w:rPr>
          <w:rFonts w:asciiTheme="minorHAnsi" w:eastAsia="BritishCouncilSans-Regular" w:hAnsiTheme="minorHAnsi" w:cstheme="minorHAnsi"/>
          <w:bCs/>
          <w:color w:val="404040" w:themeColor="text1" w:themeTint="BF"/>
          <w:sz w:val="22"/>
          <w:szCs w:val="22"/>
        </w:rPr>
        <w:t xml:space="preserve">senior leader of each institution </w:t>
      </w:r>
      <w:r w:rsidR="00534DF1">
        <w:rPr>
          <w:rFonts w:asciiTheme="minorHAnsi" w:eastAsia="BritishCouncilSans-Regular" w:hAnsiTheme="minorHAnsi" w:cstheme="minorHAnsi"/>
          <w:bCs/>
          <w:color w:val="404040" w:themeColor="text1" w:themeTint="BF"/>
          <w:sz w:val="22"/>
          <w:szCs w:val="22"/>
        </w:rPr>
        <w:t>(Vice Chancellor, Pro-vice chancellor, President, or Vice president)</w:t>
      </w:r>
    </w:p>
    <w:p w14:paraId="0F4B4CED" w14:textId="3846C431" w:rsidR="00082645" w:rsidRDefault="00082645" w:rsidP="00ED7502">
      <w:pPr>
        <w:pStyle w:val="ListParagraph"/>
        <w:numPr>
          <w:ilvl w:val="0"/>
          <w:numId w:val="28"/>
        </w:numPr>
        <w:spacing w:after="0"/>
        <w:contextualSpacing w:val="0"/>
        <w:rPr>
          <w:rFonts w:asciiTheme="minorHAnsi" w:eastAsia="BritishCouncilSans-Regular" w:hAnsiTheme="minorHAnsi" w:cstheme="minorHAnsi"/>
          <w:bCs/>
          <w:color w:val="404040" w:themeColor="text1" w:themeTint="BF"/>
          <w:sz w:val="22"/>
          <w:szCs w:val="22"/>
        </w:rPr>
      </w:pPr>
      <w:r>
        <w:rPr>
          <w:rFonts w:asciiTheme="minorHAnsi" w:eastAsia="BritishCouncilSans-Regular" w:hAnsiTheme="minorHAnsi" w:cstheme="minorHAnsi"/>
          <w:bCs/>
          <w:color w:val="404040" w:themeColor="text1" w:themeTint="BF"/>
          <w:sz w:val="22"/>
          <w:szCs w:val="22"/>
        </w:rPr>
        <w:t>The proposal must</w:t>
      </w:r>
      <w:r w:rsidR="0013315D">
        <w:rPr>
          <w:rFonts w:asciiTheme="minorHAnsi" w:eastAsia="BritishCouncilSans-Regular" w:hAnsiTheme="minorHAnsi" w:cstheme="minorHAnsi"/>
          <w:bCs/>
          <w:color w:val="404040" w:themeColor="text1" w:themeTint="BF"/>
          <w:sz w:val="22"/>
          <w:szCs w:val="22"/>
        </w:rPr>
        <w:t xml:space="preserve"> clearly</w:t>
      </w:r>
      <w:r>
        <w:rPr>
          <w:rFonts w:asciiTheme="minorHAnsi" w:eastAsia="BritishCouncilSans-Regular" w:hAnsiTheme="minorHAnsi" w:cstheme="minorHAnsi"/>
          <w:bCs/>
          <w:color w:val="404040" w:themeColor="text1" w:themeTint="BF"/>
          <w:sz w:val="22"/>
          <w:szCs w:val="22"/>
        </w:rPr>
        <w:t xml:space="preserve"> demonstrate</w:t>
      </w:r>
      <w:r w:rsidR="0013315D" w:rsidRPr="0013315D">
        <w:rPr>
          <w:rFonts w:asciiTheme="minorHAnsi" w:eastAsia="BritishCouncilSans-Regular" w:hAnsiTheme="minorHAnsi" w:cstheme="minorHAnsi"/>
          <w:bCs/>
          <w:color w:val="404040" w:themeColor="text1" w:themeTint="BF"/>
          <w:sz w:val="22"/>
          <w:szCs w:val="22"/>
        </w:rPr>
        <w:t xml:space="preserve"> </w:t>
      </w:r>
      <w:r w:rsidR="0013315D">
        <w:rPr>
          <w:rFonts w:asciiTheme="minorHAnsi" w:eastAsia="BritishCouncilSans-Regular" w:hAnsiTheme="minorHAnsi" w:cstheme="minorHAnsi"/>
          <w:bCs/>
          <w:color w:val="404040" w:themeColor="text1" w:themeTint="BF"/>
          <w:sz w:val="22"/>
          <w:szCs w:val="22"/>
        </w:rPr>
        <w:t xml:space="preserve">the applicants’ </w:t>
      </w:r>
      <w:r>
        <w:rPr>
          <w:rFonts w:asciiTheme="minorHAnsi" w:eastAsia="BritishCouncilSans-Regular" w:hAnsiTheme="minorHAnsi" w:cstheme="minorHAnsi"/>
          <w:bCs/>
          <w:color w:val="404040" w:themeColor="text1" w:themeTint="BF"/>
          <w:sz w:val="22"/>
          <w:szCs w:val="22"/>
        </w:rPr>
        <w:t xml:space="preserve">expertise and knowledge </w:t>
      </w:r>
      <w:r w:rsidR="0013315D">
        <w:rPr>
          <w:rFonts w:asciiTheme="minorHAnsi" w:eastAsia="BritishCouncilSans-Regular" w:hAnsiTheme="minorHAnsi" w:cstheme="minorHAnsi"/>
          <w:bCs/>
          <w:color w:val="404040" w:themeColor="text1" w:themeTint="BF"/>
          <w:sz w:val="22"/>
          <w:szCs w:val="22"/>
        </w:rPr>
        <w:t>of the proposed area of work</w:t>
      </w:r>
    </w:p>
    <w:p w14:paraId="000733A0" w14:textId="7D456661" w:rsidR="00D951A9" w:rsidRDefault="00D951A9" w:rsidP="00ED7502">
      <w:pPr>
        <w:pStyle w:val="ListParagraph"/>
        <w:numPr>
          <w:ilvl w:val="0"/>
          <w:numId w:val="28"/>
        </w:numPr>
        <w:spacing w:after="0"/>
        <w:contextualSpacing w:val="0"/>
        <w:rPr>
          <w:rFonts w:asciiTheme="minorHAnsi" w:eastAsia="BritishCouncilSans-Regular" w:hAnsiTheme="minorHAnsi" w:cstheme="minorHAnsi"/>
          <w:bCs/>
          <w:color w:val="404040" w:themeColor="text1" w:themeTint="BF"/>
          <w:sz w:val="22"/>
          <w:szCs w:val="22"/>
        </w:rPr>
      </w:pPr>
      <w:r>
        <w:rPr>
          <w:rFonts w:asciiTheme="minorHAnsi" w:eastAsia="BritishCouncilSans-Regular" w:hAnsiTheme="minorHAnsi" w:cstheme="minorHAnsi"/>
          <w:bCs/>
          <w:color w:val="404040" w:themeColor="text1" w:themeTint="BF"/>
          <w:sz w:val="22"/>
          <w:szCs w:val="22"/>
        </w:rPr>
        <w:t>The project proposed should be designed and delivered through equal participation from t</w:t>
      </w:r>
      <w:r w:rsidR="002D740E">
        <w:rPr>
          <w:rFonts w:asciiTheme="minorHAnsi" w:eastAsia="BritishCouncilSans-Regular" w:hAnsiTheme="minorHAnsi" w:cstheme="minorHAnsi"/>
          <w:bCs/>
          <w:color w:val="404040" w:themeColor="text1" w:themeTint="BF"/>
          <w:sz w:val="22"/>
          <w:szCs w:val="22"/>
        </w:rPr>
        <w:t>he UK and Korean applicants</w:t>
      </w:r>
    </w:p>
    <w:p w14:paraId="4F3322DC" w14:textId="19ACAE5D" w:rsidR="00A7752D" w:rsidRPr="00A7752D" w:rsidRDefault="00830EA7" w:rsidP="00A7752D">
      <w:pPr>
        <w:pStyle w:val="ListParagraph"/>
        <w:numPr>
          <w:ilvl w:val="0"/>
          <w:numId w:val="28"/>
        </w:numPr>
        <w:spacing w:after="0"/>
        <w:contextualSpacing w:val="0"/>
        <w:rPr>
          <w:rFonts w:asciiTheme="minorHAnsi" w:eastAsia="BritishCouncilSans-Regular" w:hAnsiTheme="minorHAnsi" w:cstheme="minorHAnsi"/>
          <w:bCs/>
          <w:color w:val="404040" w:themeColor="text1" w:themeTint="BF"/>
          <w:sz w:val="22"/>
          <w:szCs w:val="22"/>
        </w:rPr>
      </w:pPr>
      <w:r>
        <w:rPr>
          <w:rFonts w:asciiTheme="minorHAnsi" w:eastAsia="BritishCouncilSans-Regular" w:hAnsiTheme="minorHAnsi" w:cstheme="minorHAnsi"/>
          <w:bCs/>
          <w:color w:val="404040" w:themeColor="text1" w:themeTint="BF"/>
          <w:sz w:val="22"/>
          <w:szCs w:val="22"/>
        </w:rPr>
        <w:t xml:space="preserve">The successful applicants should be willing to work with the British Council to share the </w:t>
      </w:r>
      <w:r w:rsidR="002D740E">
        <w:rPr>
          <w:rFonts w:asciiTheme="minorHAnsi" w:eastAsia="BritishCouncilSans-Regular" w:hAnsiTheme="minorHAnsi" w:cstheme="minorHAnsi"/>
          <w:bCs/>
          <w:color w:val="404040" w:themeColor="text1" w:themeTint="BF"/>
          <w:sz w:val="22"/>
          <w:szCs w:val="22"/>
        </w:rPr>
        <w:t>result</w:t>
      </w:r>
      <w:r>
        <w:rPr>
          <w:rFonts w:asciiTheme="minorHAnsi" w:eastAsia="BritishCouncilSans-Regular" w:hAnsiTheme="minorHAnsi" w:cstheme="minorHAnsi"/>
          <w:bCs/>
          <w:color w:val="404040" w:themeColor="text1" w:themeTint="BF"/>
          <w:sz w:val="22"/>
          <w:szCs w:val="22"/>
        </w:rPr>
        <w:t xml:space="preserve"> and learning from the</w:t>
      </w:r>
      <w:r w:rsidR="005C1F9D">
        <w:rPr>
          <w:rFonts w:asciiTheme="minorHAnsi" w:eastAsia="BritishCouncilSans-Regular" w:hAnsiTheme="minorHAnsi" w:cstheme="minorHAnsi"/>
          <w:bCs/>
          <w:color w:val="404040" w:themeColor="text1" w:themeTint="BF"/>
          <w:sz w:val="22"/>
          <w:szCs w:val="22"/>
        </w:rPr>
        <w:t>ir journey</w:t>
      </w:r>
      <w:r>
        <w:rPr>
          <w:rFonts w:asciiTheme="minorHAnsi" w:eastAsia="BritishCouncilSans-Regular" w:hAnsiTheme="minorHAnsi" w:cstheme="minorHAnsi"/>
          <w:bCs/>
          <w:color w:val="404040" w:themeColor="text1" w:themeTint="BF"/>
          <w:sz w:val="22"/>
          <w:szCs w:val="22"/>
        </w:rPr>
        <w:t xml:space="preserve"> </w:t>
      </w:r>
      <w:r w:rsidR="00A7752D" w:rsidRPr="007B2161">
        <w:rPr>
          <w:rFonts w:asciiTheme="minorHAnsi" w:eastAsia="BritishCouncilSans-Regular" w:hAnsiTheme="minorHAnsi" w:cstheme="minorHAnsi"/>
          <w:bCs/>
          <w:color w:val="404040" w:themeColor="text1" w:themeTint="BF"/>
          <w:sz w:val="22"/>
          <w:szCs w:val="22"/>
        </w:rPr>
        <w:t>wi</w:t>
      </w:r>
      <w:r w:rsidR="00A7752D" w:rsidRPr="007B2161">
        <w:rPr>
          <w:rFonts w:asciiTheme="minorHAnsi" w:eastAsia="BritishCouncilSans-Regular" w:hAnsiTheme="minorHAnsi" w:cstheme="minorHAnsi" w:hint="eastAsia"/>
          <w:bCs/>
          <w:color w:val="404040" w:themeColor="text1" w:themeTint="BF"/>
          <w:sz w:val="22"/>
          <w:szCs w:val="22"/>
        </w:rPr>
        <w:t>t</w:t>
      </w:r>
      <w:r w:rsidR="00A7752D" w:rsidRPr="007B2161">
        <w:rPr>
          <w:rFonts w:asciiTheme="minorHAnsi" w:eastAsia="BritishCouncilSans-Regular" w:hAnsiTheme="minorHAnsi" w:cstheme="minorHAnsi"/>
          <w:bCs/>
          <w:color w:val="404040" w:themeColor="text1" w:themeTint="BF"/>
          <w:sz w:val="22"/>
          <w:szCs w:val="22"/>
        </w:rPr>
        <w:t xml:space="preserve">h </w:t>
      </w:r>
      <w:r w:rsidR="005C1F9D">
        <w:rPr>
          <w:rFonts w:asciiTheme="minorHAnsi" w:eastAsia="BritishCouncilSans-Regular" w:hAnsiTheme="minorHAnsi" w:cstheme="minorHAnsi"/>
          <w:bCs/>
          <w:color w:val="404040" w:themeColor="text1" w:themeTint="BF"/>
          <w:sz w:val="22"/>
          <w:szCs w:val="22"/>
        </w:rPr>
        <w:t xml:space="preserve">the </w:t>
      </w:r>
      <w:r w:rsidR="00A7752D" w:rsidRPr="007B2161">
        <w:rPr>
          <w:rFonts w:asciiTheme="minorHAnsi" w:eastAsia="BritishCouncilSans-Regular" w:hAnsiTheme="minorHAnsi" w:cstheme="minorHAnsi"/>
          <w:bCs/>
          <w:color w:val="404040" w:themeColor="text1" w:themeTint="BF"/>
          <w:sz w:val="22"/>
          <w:szCs w:val="22"/>
        </w:rPr>
        <w:t xml:space="preserve">wider higher education sector </w:t>
      </w:r>
      <w:r w:rsidR="005C1F9D">
        <w:rPr>
          <w:rFonts w:asciiTheme="minorHAnsi" w:eastAsia="BritishCouncilSans-Regular" w:hAnsiTheme="minorHAnsi" w:cstheme="minorHAnsi"/>
          <w:bCs/>
          <w:color w:val="404040" w:themeColor="text1" w:themeTint="BF"/>
          <w:sz w:val="22"/>
          <w:szCs w:val="22"/>
        </w:rPr>
        <w:t>in the UK and Korea</w:t>
      </w:r>
    </w:p>
    <w:p w14:paraId="24643E80" w14:textId="406C0F49" w:rsidR="00ED7502" w:rsidRPr="00710969" w:rsidRDefault="00ED7502" w:rsidP="00ED7502">
      <w:pPr>
        <w:pStyle w:val="ListParagraph"/>
        <w:numPr>
          <w:ilvl w:val="0"/>
          <w:numId w:val="28"/>
        </w:numPr>
        <w:spacing w:after="0"/>
        <w:contextualSpacing w:val="0"/>
        <w:rPr>
          <w:rFonts w:asciiTheme="minorHAnsi" w:eastAsia="BritishCouncilSans-Regular" w:hAnsiTheme="minorHAnsi" w:cstheme="minorHAnsi"/>
          <w:bCs/>
          <w:color w:val="404040" w:themeColor="text1" w:themeTint="BF"/>
          <w:sz w:val="22"/>
          <w:szCs w:val="22"/>
        </w:rPr>
      </w:pPr>
      <w:r w:rsidRPr="00710969">
        <w:rPr>
          <w:rFonts w:asciiTheme="minorHAnsi" w:hAnsiTheme="minorHAnsi" w:cstheme="minorHAnsi"/>
          <w:color w:val="404040" w:themeColor="text1" w:themeTint="BF"/>
          <w:sz w:val="22"/>
          <w:szCs w:val="22"/>
        </w:rPr>
        <w:t xml:space="preserve">The </w:t>
      </w:r>
      <w:r w:rsidR="00B343DC">
        <w:rPr>
          <w:rFonts w:asciiTheme="minorHAnsi" w:hAnsiTheme="minorHAnsi" w:cstheme="minorHAnsi"/>
          <w:color w:val="404040" w:themeColor="text1" w:themeTint="BF"/>
          <w:sz w:val="22"/>
          <w:szCs w:val="22"/>
        </w:rPr>
        <w:t>Korean</w:t>
      </w:r>
      <w:r w:rsidRPr="00710969">
        <w:rPr>
          <w:rFonts w:asciiTheme="minorHAnsi" w:hAnsiTheme="minorHAnsi" w:cstheme="minorHAnsi"/>
          <w:color w:val="404040" w:themeColor="text1" w:themeTint="BF"/>
          <w:sz w:val="22"/>
          <w:szCs w:val="22"/>
        </w:rPr>
        <w:t xml:space="preserve"> </w:t>
      </w:r>
      <w:r w:rsidR="002D740E">
        <w:rPr>
          <w:rFonts w:asciiTheme="minorHAnsi" w:hAnsiTheme="minorHAnsi" w:cstheme="minorHAnsi"/>
          <w:color w:val="404040" w:themeColor="text1" w:themeTint="BF"/>
          <w:sz w:val="22"/>
          <w:szCs w:val="22"/>
        </w:rPr>
        <w:t>applicant</w:t>
      </w:r>
      <w:r w:rsidRPr="00710969">
        <w:rPr>
          <w:rFonts w:asciiTheme="minorHAnsi" w:hAnsiTheme="minorHAnsi" w:cstheme="minorHAnsi"/>
          <w:color w:val="404040" w:themeColor="text1" w:themeTint="BF"/>
          <w:sz w:val="22"/>
          <w:szCs w:val="22"/>
        </w:rPr>
        <w:t xml:space="preserve"> will be responsible for disbursing the grant </w:t>
      </w:r>
      <w:r w:rsidR="002762E9">
        <w:rPr>
          <w:rFonts w:asciiTheme="minorHAnsi" w:hAnsiTheme="minorHAnsi" w:cstheme="minorHAnsi"/>
          <w:color w:val="404040" w:themeColor="text1" w:themeTint="BF"/>
          <w:sz w:val="22"/>
          <w:szCs w:val="22"/>
        </w:rPr>
        <w:t>for project delivery with UK partner institution</w:t>
      </w:r>
      <w:r w:rsidR="00082645">
        <w:rPr>
          <w:rFonts w:asciiTheme="minorHAnsi" w:hAnsiTheme="minorHAnsi" w:cstheme="minorHAnsi"/>
          <w:color w:val="404040" w:themeColor="text1" w:themeTint="BF"/>
          <w:sz w:val="22"/>
          <w:szCs w:val="22"/>
        </w:rPr>
        <w:t xml:space="preserve"> unless there is a strong reason not to</w:t>
      </w:r>
    </w:p>
    <w:p w14:paraId="05A2987E" w14:textId="76C173AD" w:rsidR="00ED7502" w:rsidRPr="002762E9" w:rsidRDefault="00ED7502" w:rsidP="002762E9">
      <w:pPr>
        <w:pStyle w:val="HeadingB"/>
      </w:pPr>
      <w:bookmarkStart w:id="0" w:name="_Hlk76415119"/>
      <w:r w:rsidRPr="0003060E">
        <w:t xml:space="preserve">Eligible </w:t>
      </w:r>
      <w:bookmarkEnd w:id="0"/>
      <w:r w:rsidRPr="0003060E">
        <w:t>costs</w:t>
      </w:r>
    </w:p>
    <w:p w14:paraId="49C0D5A4" w14:textId="284A3814" w:rsidR="00ED7502" w:rsidRDefault="00ED7502" w:rsidP="00ED7502">
      <w:pPr>
        <w:spacing w:after="0"/>
        <w:jc w:val="both"/>
        <w:rPr>
          <w:rFonts w:cs="Arial"/>
          <w:color w:val="404040" w:themeColor="text1" w:themeTint="BF"/>
          <w:sz w:val="22"/>
          <w:szCs w:val="22"/>
        </w:rPr>
      </w:pPr>
      <w:r w:rsidRPr="00B519F8">
        <w:rPr>
          <w:rFonts w:cs="Arial"/>
          <w:color w:val="404040" w:themeColor="text1" w:themeTint="BF"/>
          <w:sz w:val="22"/>
          <w:szCs w:val="22"/>
        </w:rPr>
        <w:t xml:space="preserve">The budget requested in </w:t>
      </w:r>
      <w:r w:rsidR="003F54C9">
        <w:rPr>
          <w:rFonts w:cs="Arial"/>
          <w:color w:val="404040" w:themeColor="text1" w:themeTint="BF"/>
          <w:sz w:val="22"/>
          <w:szCs w:val="22"/>
        </w:rPr>
        <w:t xml:space="preserve">the </w:t>
      </w:r>
      <w:r w:rsidRPr="00B519F8">
        <w:rPr>
          <w:rFonts w:cs="Arial"/>
          <w:color w:val="404040" w:themeColor="text1" w:themeTint="BF"/>
          <w:sz w:val="22"/>
          <w:szCs w:val="22"/>
        </w:rPr>
        <w:t>proposal</w:t>
      </w:r>
      <w:r>
        <w:rPr>
          <w:rFonts w:cs="Arial"/>
          <w:color w:val="404040" w:themeColor="text1" w:themeTint="BF"/>
          <w:sz w:val="22"/>
          <w:szCs w:val="22"/>
        </w:rPr>
        <w:t xml:space="preserve"> </w:t>
      </w:r>
      <w:r w:rsidRPr="00B519F8">
        <w:rPr>
          <w:rFonts w:cs="Arial"/>
          <w:color w:val="404040" w:themeColor="text1" w:themeTint="BF"/>
          <w:sz w:val="22"/>
          <w:szCs w:val="22"/>
        </w:rPr>
        <w:t xml:space="preserve">should cover costs that are essential, appropriate and relevant to the </w:t>
      </w:r>
      <w:r w:rsidR="00076203">
        <w:rPr>
          <w:rFonts w:cs="Arial"/>
          <w:color w:val="404040" w:themeColor="text1" w:themeTint="BF"/>
          <w:sz w:val="22"/>
          <w:szCs w:val="22"/>
        </w:rPr>
        <w:t>proposed project,</w:t>
      </w:r>
      <w:r>
        <w:rPr>
          <w:rFonts w:cs="Arial"/>
          <w:color w:val="404040" w:themeColor="text1" w:themeTint="BF"/>
          <w:sz w:val="22"/>
          <w:szCs w:val="22"/>
        </w:rPr>
        <w:t xml:space="preserve"> ensuring value for money. </w:t>
      </w:r>
      <w:r w:rsidRPr="00B519F8">
        <w:rPr>
          <w:rFonts w:cs="Arial"/>
          <w:color w:val="404040" w:themeColor="text1" w:themeTint="BF"/>
          <w:sz w:val="22"/>
          <w:szCs w:val="22"/>
        </w:rPr>
        <w:t xml:space="preserve">The proposal </w:t>
      </w:r>
      <w:r>
        <w:rPr>
          <w:rFonts w:cs="Arial"/>
          <w:color w:val="404040" w:themeColor="text1" w:themeTint="BF"/>
          <w:sz w:val="22"/>
          <w:szCs w:val="22"/>
        </w:rPr>
        <w:t xml:space="preserve">should specify </w:t>
      </w:r>
      <w:r w:rsidR="000B7572">
        <w:rPr>
          <w:rFonts w:cs="Arial"/>
          <w:color w:val="404040" w:themeColor="text1" w:themeTint="BF"/>
          <w:sz w:val="22"/>
          <w:szCs w:val="22"/>
        </w:rPr>
        <w:t xml:space="preserve">how the grant will be spent, along with any </w:t>
      </w:r>
      <w:r w:rsidRPr="00B519F8">
        <w:rPr>
          <w:rFonts w:cs="Arial"/>
          <w:color w:val="404040" w:themeColor="text1" w:themeTint="BF"/>
          <w:sz w:val="22"/>
          <w:szCs w:val="22"/>
        </w:rPr>
        <w:t>direct and indirect institutional contributions</w:t>
      </w:r>
      <w:r w:rsidR="000B7572">
        <w:rPr>
          <w:rFonts w:cs="Arial"/>
          <w:color w:val="404040" w:themeColor="text1" w:themeTint="BF"/>
          <w:sz w:val="22"/>
          <w:szCs w:val="22"/>
        </w:rPr>
        <w:t xml:space="preserve"> expected.</w:t>
      </w:r>
      <w:r w:rsidR="000D2B58">
        <w:rPr>
          <w:rFonts w:cs="Arial"/>
          <w:color w:val="404040" w:themeColor="text1" w:themeTint="BF"/>
          <w:sz w:val="22"/>
          <w:szCs w:val="22"/>
        </w:rPr>
        <w:t xml:space="preserve"> Please note that no administration or operational costs will be funded. Budgets may be subject to relevant adjustments before signing of grant agreement. </w:t>
      </w:r>
    </w:p>
    <w:p w14:paraId="05D0D371" w14:textId="77777777" w:rsidR="00ED7502" w:rsidRDefault="00ED7502" w:rsidP="00ED7502">
      <w:pPr>
        <w:spacing w:after="0"/>
        <w:jc w:val="both"/>
        <w:rPr>
          <w:rFonts w:cs="Arial"/>
          <w:color w:val="404040" w:themeColor="text1" w:themeTint="BF"/>
          <w:sz w:val="22"/>
          <w:szCs w:val="22"/>
        </w:rPr>
      </w:pPr>
    </w:p>
    <w:p w14:paraId="374C47E1" w14:textId="75460D36" w:rsidR="00ED7502" w:rsidRPr="00417404" w:rsidRDefault="00ED7502" w:rsidP="00ED7502">
      <w:pPr>
        <w:spacing w:after="0"/>
        <w:jc w:val="both"/>
        <w:rPr>
          <w:rFonts w:cs="Cordia New"/>
          <w:color w:val="404040" w:themeColor="text1" w:themeTint="BF"/>
          <w:sz w:val="22"/>
          <w:szCs w:val="28"/>
          <w:cs/>
          <w:lang w:bidi="th-TH"/>
        </w:rPr>
      </w:pPr>
      <w:r>
        <w:rPr>
          <w:rFonts w:cs="Cordia New"/>
          <w:color w:val="404040" w:themeColor="text1" w:themeTint="BF"/>
          <w:sz w:val="22"/>
          <w:szCs w:val="28"/>
          <w:lang w:bidi="th-TH"/>
        </w:rPr>
        <w:t xml:space="preserve">Please find the list of eligible and ineligible costs in </w:t>
      </w:r>
      <w:r w:rsidR="005C1F9D">
        <w:rPr>
          <w:rFonts w:cs="Cordia New"/>
          <w:color w:val="404040" w:themeColor="text1" w:themeTint="BF"/>
          <w:sz w:val="22"/>
          <w:szCs w:val="28"/>
          <w:lang w:bidi="th-TH"/>
        </w:rPr>
        <w:t xml:space="preserve">the </w:t>
      </w:r>
      <w:r>
        <w:rPr>
          <w:rFonts w:cs="Cordia New"/>
          <w:color w:val="404040" w:themeColor="text1" w:themeTint="BF"/>
          <w:sz w:val="22"/>
          <w:szCs w:val="28"/>
          <w:lang w:bidi="th-TH"/>
        </w:rPr>
        <w:t xml:space="preserve">Appendix.  </w:t>
      </w:r>
      <w:r w:rsidR="00076203">
        <w:rPr>
          <w:rFonts w:cs="Cordia New"/>
          <w:color w:val="404040" w:themeColor="text1" w:themeTint="BF"/>
          <w:sz w:val="22"/>
          <w:szCs w:val="28"/>
          <w:lang w:bidi="th-TH"/>
        </w:rPr>
        <w:t>If in doubt, p</w:t>
      </w:r>
      <w:r w:rsidRPr="00FF403E">
        <w:rPr>
          <w:rFonts w:cs="Cordia New"/>
          <w:color w:val="404040" w:themeColor="text1" w:themeTint="BF"/>
          <w:sz w:val="22"/>
          <w:szCs w:val="28"/>
          <w:lang w:bidi="th-TH"/>
        </w:rPr>
        <w:t xml:space="preserve">lease contact </w:t>
      </w:r>
      <w:r>
        <w:rPr>
          <w:rFonts w:cs="Cordia New"/>
          <w:color w:val="404040" w:themeColor="text1" w:themeTint="BF"/>
          <w:sz w:val="22"/>
          <w:szCs w:val="28"/>
          <w:lang w:bidi="th-TH"/>
        </w:rPr>
        <w:t>the British Council</w:t>
      </w:r>
      <w:r w:rsidRPr="00FF403E">
        <w:rPr>
          <w:rFonts w:cs="Cordia New"/>
          <w:color w:val="404040" w:themeColor="text1" w:themeTint="BF"/>
          <w:sz w:val="22"/>
          <w:szCs w:val="28"/>
          <w:lang w:bidi="th-TH"/>
        </w:rPr>
        <w:t xml:space="preserve"> which costs the grants can and cannot cover.</w:t>
      </w:r>
    </w:p>
    <w:p w14:paraId="29D23EC7" w14:textId="3A98FD89" w:rsidR="00ED7502" w:rsidRPr="005C1F9D" w:rsidRDefault="00ED7502" w:rsidP="005C1F9D">
      <w:pPr>
        <w:pStyle w:val="HeadingB"/>
      </w:pPr>
      <w:r w:rsidRPr="007014CE">
        <w:t>Assessment criteria</w:t>
      </w:r>
    </w:p>
    <w:p w14:paraId="01BF24CD" w14:textId="2782CC91" w:rsidR="00ED7502" w:rsidRPr="009C3427" w:rsidRDefault="00ED7502" w:rsidP="00ED7502">
      <w:pPr>
        <w:pStyle w:val="Default"/>
        <w:numPr>
          <w:ilvl w:val="0"/>
          <w:numId w:val="31"/>
        </w:numPr>
        <w:spacing w:line="276" w:lineRule="auto"/>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 xml:space="preserve">Project </w:t>
      </w:r>
      <w:r w:rsidR="005D18CE">
        <w:rPr>
          <w:rFonts w:asciiTheme="minorHAnsi" w:hAnsiTheme="minorHAnsi" w:cstheme="minorHAnsi"/>
          <w:color w:val="404040" w:themeColor="text1" w:themeTint="BF"/>
          <w:sz w:val="22"/>
          <w:szCs w:val="22"/>
        </w:rPr>
        <w:t>objectives</w:t>
      </w:r>
      <w:r>
        <w:rPr>
          <w:rFonts w:asciiTheme="minorHAnsi" w:hAnsiTheme="minorHAnsi" w:cstheme="minorHAnsi"/>
          <w:color w:val="404040" w:themeColor="text1" w:themeTint="BF"/>
          <w:sz w:val="22"/>
          <w:szCs w:val="22"/>
        </w:rPr>
        <w:t xml:space="preserve">: </w:t>
      </w:r>
      <w:r w:rsidRPr="009C3427">
        <w:rPr>
          <w:rFonts w:asciiTheme="minorHAnsi" w:hAnsiTheme="minorHAnsi" w:cstheme="minorHAnsi"/>
          <w:color w:val="404040" w:themeColor="text1" w:themeTint="BF"/>
          <w:sz w:val="22"/>
          <w:szCs w:val="22"/>
        </w:rPr>
        <w:t xml:space="preserve">Proposals must clearly </w:t>
      </w:r>
      <w:r w:rsidR="005C1F9D">
        <w:rPr>
          <w:rFonts w:asciiTheme="minorHAnsi" w:hAnsiTheme="minorHAnsi" w:cstheme="minorHAnsi"/>
          <w:color w:val="404040" w:themeColor="text1" w:themeTint="BF"/>
          <w:sz w:val="22"/>
          <w:szCs w:val="22"/>
        </w:rPr>
        <w:t>explain what the</w:t>
      </w:r>
      <w:r w:rsidR="003B3ABA">
        <w:rPr>
          <w:rFonts w:asciiTheme="minorHAnsi" w:hAnsiTheme="minorHAnsi" w:cstheme="minorHAnsi"/>
          <w:color w:val="404040" w:themeColor="text1" w:themeTint="BF"/>
          <w:sz w:val="22"/>
          <w:szCs w:val="22"/>
        </w:rPr>
        <w:t xml:space="preserve"> pilot </w:t>
      </w:r>
      <w:r w:rsidR="005D18CE">
        <w:rPr>
          <w:rFonts w:asciiTheme="minorHAnsi" w:hAnsiTheme="minorHAnsi" w:cstheme="minorHAnsi"/>
          <w:color w:val="404040" w:themeColor="text1" w:themeTint="BF"/>
          <w:sz w:val="22"/>
          <w:szCs w:val="22"/>
        </w:rPr>
        <w:t xml:space="preserve">project </w:t>
      </w:r>
      <w:r w:rsidR="005C1F9D">
        <w:rPr>
          <w:rFonts w:asciiTheme="minorHAnsi" w:hAnsiTheme="minorHAnsi" w:cstheme="minorHAnsi"/>
          <w:color w:val="404040" w:themeColor="text1" w:themeTint="BF"/>
          <w:sz w:val="22"/>
          <w:szCs w:val="22"/>
        </w:rPr>
        <w:t>aim to achieve and how it will</w:t>
      </w:r>
      <w:r w:rsidRPr="009C3427">
        <w:rPr>
          <w:rFonts w:asciiTheme="minorHAnsi" w:hAnsiTheme="minorHAnsi" w:cstheme="minorHAnsi"/>
          <w:color w:val="404040" w:themeColor="text1" w:themeTint="BF"/>
          <w:sz w:val="22"/>
          <w:szCs w:val="22"/>
        </w:rPr>
        <w:t xml:space="preserve"> </w:t>
      </w:r>
      <w:r w:rsidR="003B3ABA">
        <w:rPr>
          <w:rFonts w:asciiTheme="minorHAnsi" w:hAnsiTheme="minorHAnsi" w:cstheme="minorHAnsi"/>
          <w:color w:val="404040" w:themeColor="text1" w:themeTint="BF"/>
          <w:sz w:val="22"/>
          <w:szCs w:val="22"/>
        </w:rPr>
        <w:t>enhanc</w:t>
      </w:r>
      <w:r w:rsidR="005C1F9D">
        <w:rPr>
          <w:rFonts w:asciiTheme="minorHAnsi" w:hAnsiTheme="minorHAnsi" w:cstheme="minorHAnsi"/>
          <w:color w:val="404040" w:themeColor="text1" w:themeTint="BF"/>
          <w:sz w:val="22"/>
          <w:szCs w:val="22"/>
        </w:rPr>
        <w:t>e</w:t>
      </w:r>
      <w:r w:rsidR="003B3ABA">
        <w:rPr>
          <w:rFonts w:asciiTheme="minorHAnsi" w:hAnsiTheme="minorHAnsi" w:cstheme="minorHAnsi"/>
          <w:color w:val="404040" w:themeColor="text1" w:themeTint="BF"/>
          <w:sz w:val="22"/>
          <w:szCs w:val="22"/>
        </w:rPr>
        <w:t xml:space="preserve"> academic collaboration</w:t>
      </w:r>
      <w:r w:rsidRPr="009C3427">
        <w:rPr>
          <w:rFonts w:asciiTheme="minorHAnsi" w:hAnsiTheme="minorHAnsi" w:cstheme="minorHAnsi"/>
          <w:color w:val="404040" w:themeColor="text1" w:themeTint="BF"/>
          <w:sz w:val="22"/>
          <w:szCs w:val="22"/>
        </w:rPr>
        <w:t xml:space="preserve"> between </w:t>
      </w:r>
      <w:r w:rsidR="009B58BB">
        <w:rPr>
          <w:rFonts w:asciiTheme="minorHAnsi" w:hAnsiTheme="minorHAnsi" w:cstheme="minorHAnsi"/>
          <w:color w:val="404040" w:themeColor="text1" w:themeTint="BF"/>
          <w:sz w:val="22"/>
          <w:szCs w:val="22"/>
        </w:rPr>
        <w:t>Korea and the UK</w:t>
      </w:r>
      <w:r w:rsidR="003B3ABA">
        <w:rPr>
          <w:rFonts w:asciiTheme="minorHAnsi" w:hAnsiTheme="minorHAnsi" w:cstheme="minorHAnsi"/>
          <w:color w:val="404040" w:themeColor="text1" w:themeTint="BF"/>
          <w:sz w:val="22"/>
          <w:szCs w:val="22"/>
        </w:rPr>
        <w:t xml:space="preserve"> in the post-COVID era.</w:t>
      </w:r>
    </w:p>
    <w:p w14:paraId="07B91D37" w14:textId="72BC9C87" w:rsidR="005C1F9D" w:rsidRDefault="005C1F9D" w:rsidP="009B58BB">
      <w:pPr>
        <w:pStyle w:val="Default"/>
        <w:numPr>
          <w:ilvl w:val="0"/>
          <w:numId w:val="31"/>
        </w:numP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Approaches</w:t>
      </w:r>
      <w:r w:rsidR="005D18CE">
        <w:rPr>
          <w:rFonts w:asciiTheme="minorHAnsi" w:hAnsiTheme="minorHAnsi" w:cstheme="minorHAnsi"/>
          <w:color w:val="404040" w:themeColor="text1" w:themeTint="BF"/>
          <w:sz w:val="22"/>
          <w:szCs w:val="22"/>
        </w:rPr>
        <w:t>/</w:t>
      </w:r>
      <w:r w:rsidR="00076203">
        <w:rPr>
          <w:rFonts w:asciiTheme="minorHAnsi" w:hAnsiTheme="minorHAnsi" w:cstheme="minorHAnsi"/>
          <w:color w:val="404040" w:themeColor="text1" w:themeTint="BF"/>
          <w:sz w:val="22"/>
          <w:szCs w:val="22"/>
        </w:rPr>
        <w:t>Methodology:</w:t>
      </w:r>
      <w:r w:rsidR="005D18CE">
        <w:rPr>
          <w:rFonts w:asciiTheme="minorHAnsi" w:hAnsiTheme="minorHAnsi" w:cstheme="minorHAnsi"/>
          <w:color w:val="404040" w:themeColor="text1" w:themeTint="BF"/>
          <w:sz w:val="22"/>
          <w:szCs w:val="22"/>
        </w:rPr>
        <w:t xml:space="preserve"> Proposals should include innovative</w:t>
      </w:r>
      <w:r>
        <w:rPr>
          <w:rFonts w:asciiTheme="minorHAnsi" w:hAnsiTheme="minorHAnsi" w:cstheme="minorHAnsi"/>
          <w:color w:val="404040" w:themeColor="text1" w:themeTint="BF"/>
          <w:sz w:val="22"/>
          <w:szCs w:val="22"/>
        </w:rPr>
        <w:t xml:space="preserve"> approaches</w:t>
      </w:r>
      <w:r w:rsidR="005D18CE">
        <w:rPr>
          <w:rFonts w:asciiTheme="minorHAnsi" w:hAnsiTheme="minorHAnsi" w:cstheme="minorHAnsi"/>
          <w:color w:val="404040" w:themeColor="text1" w:themeTint="BF"/>
          <w:sz w:val="22"/>
          <w:szCs w:val="22"/>
        </w:rPr>
        <w:t xml:space="preserve"> or methodologies</w:t>
      </w:r>
      <w:r>
        <w:rPr>
          <w:rFonts w:asciiTheme="minorHAnsi" w:hAnsiTheme="minorHAnsi" w:cstheme="minorHAnsi"/>
          <w:color w:val="404040" w:themeColor="text1" w:themeTint="BF"/>
          <w:sz w:val="22"/>
          <w:szCs w:val="22"/>
        </w:rPr>
        <w:t xml:space="preserve"> to ensure effective </w:t>
      </w:r>
      <w:r w:rsidR="005D18CE">
        <w:rPr>
          <w:rFonts w:asciiTheme="minorHAnsi" w:hAnsiTheme="minorHAnsi" w:cstheme="minorHAnsi"/>
          <w:color w:val="404040" w:themeColor="text1" w:themeTint="BF"/>
          <w:sz w:val="22"/>
          <w:szCs w:val="22"/>
        </w:rPr>
        <w:t>virtual collaboration</w:t>
      </w:r>
    </w:p>
    <w:p w14:paraId="415E6309" w14:textId="0C3B6FA3" w:rsidR="00ED7502" w:rsidRDefault="005D18CE" w:rsidP="009B58BB">
      <w:pPr>
        <w:pStyle w:val="Default"/>
        <w:numPr>
          <w:ilvl w:val="0"/>
          <w:numId w:val="31"/>
        </w:numPr>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Feasibility</w:t>
      </w:r>
      <w:r w:rsidR="00ED7502" w:rsidRPr="005D2B98">
        <w:rPr>
          <w:rFonts w:asciiTheme="minorHAnsi" w:hAnsiTheme="minorHAnsi" w:cstheme="minorHAnsi"/>
          <w:color w:val="404040" w:themeColor="text1" w:themeTint="BF"/>
          <w:sz w:val="22"/>
          <w:szCs w:val="22"/>
        </w:rPr>
        <w:t xml:space="preserve">: </w:t>
      </w:r>
      <w:r w:rsidR="00076203">
        <w:rPr>
          <w:rFonts w:asciiTheme="minorHAnsi" w:hAnsiTheme="minorHAnsi" w:cstheme="minorHAnsi"/>
          <w:color w:val="404040" w:themeColor="text1" w:themeTint="BF"/>
          <w:sz w:val="22"/>
          <w:szCs w:val="22"/>
        </w:rPr>
        <w:t>Project d</w:t>
      </w:r>
      <w:r w:rsidR="00ED7502" w:rsidRPr="005D2B98">
        <w:rPr>
          <w:rFonts w:asciiTheme="minorHAnsi" w:hAnsiTheme="minorHAnsi" w:cstheme="minorHAnsi"/>
          <w:color w:val="404040" w:themeColor="text1" w:themeTint="BF"/>
          <w:sz w:val="22"/>
          <w:szCs w:val="22"/>
        </w:rPr>
        <w:t>elivery plan</w:t>
      </w:r>
      <w:r w:rsidR="00ED7502">
        <w:rPr>
          <w:rFonts w:asciiTheme="minorHAnsi" w:hAnsiTheme="minorHAnsi" w:cstheme="minorHAnsi"/>
          <w:color w:val="404040" w:themeColor="text1" w:themeTint="BF"/>
          <w:sz w:val="22"/>
          <w:szCs w:val="22"/>
        </w:rPr>
        <w:t xml:space="preserve"> </w:t>
      </w:r>
      <w:r w:rsidR="00076203">
        <w:rPr>
          <w:rFonts w:asciiTheme="minorHAnsi" w:hAnsiTheme="minorHAnsi" w:cstheme="minorHAnsi"/>
          <w:color w:val="404040" w:themeColor="text1" w:themeTint="BF"/>
          <w:sz w:val="22"/>
          <w:szCs w:val="22"/>
        </w:rPr>
        <w:t xml:space="preserve">must be realistic </w:t>
      </w:r>
      <w:r w:rsidR="00ED7502" w:rsidRPr="005D2B98">
        <w:rPr>
          <w:rFonts w:asciiTheme="minorHAnsi" w:hAnsiTheme="minorHAnsi" w:cstheme="minorHAnsi"/>
          <w:color w:val="404040" w:themeColor="text1" w:themeTint="BF"/>
          <w:sz w:val="22"/>
          <w:szCs w:val="22"/>
        </w:rPr>
        <w:t xml:space="preserve">with </w:t>
      </w:r>
      <w:r w:rsidR="001922F2">
        <w:rPr>
          <w:rFonts w:asciiTheme="minorHAnsi" w:hAnsiTheme="minorHAnsi" w:cstheme="minorHAnsi"/>
          <w:color w:val="404040" w:themeColor="text1" w:themeTint="BF"/>
          <w:sz w:val="22"/>
          <w:szCs w:val="22"/>
        </w:rPr>
        <w:t>major</w:t>
      </w:r>
      <w:r w:rsidR="00ED7502" w:rsidRPr="005D2B98">
        <w:rPr>
          <w:rFonts w:asciiTheme="minorHAnsi" w:hAnsiTheme="minorHAnsi" w:cstheme="minorHAnsi"/>
          <w:color w:val="404040" w:themeColor="text1" w:themeTint="BF"/>
          <w:sz w:val="22"/>
          <w:szCs w:val="22"/>
        </w:rPr>
        <w:t xml:space="preserve"> milestones </w:t>
      </w:r>
      <w:r w:rsidR="001922F2">
        <w:rPr>
          <w:rFonts w:asciiTheme="minorHAnsi" w:hAnsiTheme="minorHAnsi" w:cstheme="minorHAnsi"/>
          <w:color w:val="404040" w:themeColor="text1" w:themeTint="BF"/>
          <w:sz w:val="22"/>
          <w:szCs w:val="22"/>
        </w:rPr>
        <w:t>on time and budget</w:t>
      </w:r>
    </w:p>
    <w:p w14:paraId="7764B986" w14:textId="25C1771E" w:rsidR="005847D4" w:rsidRPr="005847D4" w:rsidRDefault="00ED7502" w:rsidP="00076203">
      <w:pPr>
        <w:pStyle w:val="Default"/>
        <w:numPr>
          <w:ilvl w:val="0"/>
          <w:numId w:val="31"/>
        </w:numPr>
      </w:pPr>
      <w:r w:rsidRPr="005847D4">
        <w:rPr>
          <w:rFonts w:asciiTheme="minorHAnsi" w:hAnsiTheme="minorHAnsi" w:cstheme="minorHAnsi"/>
          <w:color w:val="404040" w:themeColor="text1" w:themeTint="BF"/>
          <w:sz w:val="22"/>
          <w:szCs w:val="22"/>
        </w:rPr>
        <w:t>Value for money: Proposals must achieve the best possible outcomes with the funding and resources available</w:t>
      </w:r>
    </w:p>
    <w:p w14:paraId="6774A312" w14:textId="4F332023" w:rsidR="00ED7502" w:rsidRPr="00B200B5" w:rsidRDefault="00ED7502" w:rsidP="005847D4">
      <w:pPr>
        <w:pStyle w:val="HeadingB"/>
      </w:pPr>
      <w:r>
        <w:t>Pa</w:t>
      </w:r>
      <w:r w:rsidRPr="00B200B5">
        <w:t xml:space="preserve">yment of the grant </w:t>
      </w:r>
    </w:p>
    <w:p w14:paraId="47727B92" w14:textId="7F7521EA" w:rsidR="00ED7502" w:rsidRPr="000E6AAE" w:rsidRDefault="00ED7502" w:rsidP="00076203">
      <w:pPr>
        <w:spacing w:after="0"/>
        <w:jc w:val="both"/>
        <w:rPr>
          <w:rFonts w:cs="Arial"/>
          <w:color w:val="404040" w:themeColor="text1" w:themeTint="BF"/>
          <w:sz w:val="22"/>
          <w:szCs w:val="22"/>
        </w:rPr>
      </w:pPr>
      <w:r w:rsidRPr="000E6AAE">
        <w:rPr>
          <w:rFonts w:cs="Arial"/>
          <w:color w:val="404040" w:themeColor="text1" w:themeTint="BF"/>
          <w:sz w:val="22"/>
          <w:szCs w:val="22"/>
        </w:rPr>
        <w:t xml:space="preserve">After the results are announced, </w:t>
      </w:r>
      <w:r w:rsidR="00B30046" w:rsidRPr="000E6AAE">
        <w:rPr>
          <w:rFonts w:cs="Arial"/>
          <w:color w:val="404040" w:themeColor="text1" w:themeTint="BF"/>
          <w:sz w:val="22"/>
          <w:szCs w:val="22"/>
        </w:rPr>
        <w:t xml:space="preserve">a </w:t>
      </w:r>
      <w:r w:rsidRPr="000E6AAE">
        <w:rPr>
          <w:rFonts w:cs="Arial"/>
          <w:color w:val="404040" w:themeColor="text1" w:themeTint="BF"/>
          <w:sz w:val="22"/>
          <w:szCs w:val="22"/>
        </w:rPr>
        <w:t>Grant Agreement</w:t>
      </w:r>
      <w:r w:rsidR="00B30046" w:rsidRPr="000E6AAE">
        <w:rPr>
          <w:rFonts w:cs="Arial"/>
          <w:color w:val="404040" w:themeColor="text1" w:themeTint="BF"/>
          <w:sz w:val="22"/>
          <w:szCs w:val="22"/>
        </w:rPr>
        <w:t xml:space="preserve"> will be signed by the British Council </w:t>
      </w:r>
      <w:r w:rsidR="007E081B">
        <w:rPr>
          <w:rFonts w:cs="Arial"/>
          <w:color w:val="404040" w:themeColor="text1" w:themeTint="BF"/>
          <w:sz w:val="22"/>
          <w:szCs w:val="22"/>
        </w:rPr>
        <w:t xml:space="preserve">and </w:t>
      </w:r>
      <w:r w:rsidRPr="000E6AAE">
        <w:rPr>
          <w:rFonts w:cs="Arial"/>
          <w:color w:val="404040" w:themeColor="text1" w:themeTint="BF"/>
          <w:sz w:val="22"/>
          <w:szCs w:val="22"/>
        </w:rPr>
        <w:t xml:space="preserve">the successful applicants. Unless stated otherwise, funding from British Council will be administered </w:t>
      </w:r>
      <w:r w:rsidRPr="00076203">
        <w:rPr>
          <w:rFonts w:cs="Arial"/>
          <w:color w:val="404040" w:themeColor="text1" w:themeTint="BF"/>
          <w:sz w:val="22"/>
          <w:szCs w:val="22"/>
        </w:rPr>
        <w:t>100% within 60 days of the signature</w:t>
      </w:r>
      <w:r w:rsidRPr="000E6AAE">
        <w:rPr>
          <w:rFonts w:cs="Arial"/>
          <w:color w:val="404040" w:themeColor="text1" w:themeTint="BF"/>
          <w:sz w:val="22"/>
          <w:szCs w:val="22"/>
        </w:rPr>
        <w:t xml:space="preserve"> of the Grant Agreement and all funded applicants must submit a declaration confirming they have received the funds.  </w:t>
      </w:r>
    </w:p>
    <w:p w14:paraId="0424AB5E" w14:textId="763106CE" w:rsidR="00ED7502" w:rsidRPr="000E6AAE" w:rsidRDefault="00ED7502" w:rsidP="00076203">
      <w:pPr>
        <w:spacing w:after="0"/>
        <w:jc w:val="both"/>
        <w:rPr>
          <w:rFonts w:cs="Arial"/>
          <w:color w:val="404040" w:themeColor="text1" w:themeTint="BF"/>
          <w:sz w:val="22"/>
          <w:szCs w:val="22"/>
        </w:rPr>
      </w:pPr>
      <w:r w:rsidRPr="000E6AAE">
        <w:rPr>
          <w:rFonts w:cs="Arial"/>
          <w:color w:val="404040" w:themeColor="text1" w:themeTint="BF"/>
          <w:sz w:val="22"/>
          <w:szCs w:val="22"/>
        </w:rPr>
        <w:t xml:space="preserve">The British Council reserve the rights to recover the full payment if the final report and supporting documents are not satisfactory, or the activities have not been delivered as planned.  </w:t>
      </w:r>
    </w:p>
    <w:p w14:paraId="0DCEE3E8" w14:textId="45ED8BA4" w:rsidR="00ED7502" w:rsidRPr="000E6AAE" w:rsidRDefault="00ED7502" w:rsidP="000E6AAE">
      <w:pPr>
        <w:jc w:val="both"/>
        <w:rPr>
          <w:rFonts w:cs="Arial"/>
          <w:color w:val="404040" w:themeColor="text1" w:themeTint="BF"/>
          <w:sz w:val="22"/>
          <w:szCs w:val="22"/>
        </w:rPr>
      </w:pPr>
      <w:r w:rsidRPr="000E6AAE">
        <w:rPr>
          <w:rFonts w:cs="Arial"/>
          <w:color w:val="404040" w:themeColor="text1" w:themeTint="BF"/>
          <w:sz w:val="22"/>
          <w:szCs w:val="22"/>
        </w:rPr>
        <w:lastRenderedPageBreak/>
        <w:t xml:space="preserve">In cases where </w:t>
      </w:r>
      <w:r w:rsidR="00B30046" w:rsidRPr="000E6AAE">
        <w:rPr>
          <w:rFonts w:cs="Arial"/>
          <w:color w:val="404040" w:themeColor="text1" w:themeTint="BF"/>
          <w:sz w:val="22"/>
          <w:szCs w:val="22"/>
        </w:rPr>
        <w:t>underspending is expected by the end of December 2022, r</w:t>
      </w:r>
      <w:r w:rsidRPr="000E6AAE">
        <w:rPr>
          <w:rFonts w:cs="Arial"/>
          <w:color w:val="404040" w:themeColor="text1" w:themeTint="BF"/>
          <w:sz w:val="22"/>
          <w:szCs w:val="22"/>
        </w:rPr>
        <w:t>equests to utilise the underspen</w:t>
      </w:r>
      <w:r w:rsidR="00B30046" w:rsidRPr="000E6AAE">
        <w:rPr>
          <w:rFonts w:cs="Arial"/>
          <w:color w:val="404040" w:themeColor="text1" w:themeTint="BF"/>
          <w:sz w:val="22"/>
          <w:szCs w:val="22"/>
        </w:rPr>
        <w:t>t funding</w:t>
      </w:r>
      <w:r w:rsidRPr="000E6AAE">
        <w:rPr>
          <w:rFonts w:cs="Arial"/>
          <w:color w:val="404040" w:themeColor="text1" w:themeTint="BF"/>
          <w:sz w:val="22"/>
          <w:szCs w:val="22"/>
        </w:rPr>
        <w:t xml:space="preserve"> should be sent to </w:t>
      </w:r>
      <w:r w:rsidR="00B30046" w:rsidRPr="000E6AAE">
        <w:rPr>
          <w:rFonts w:cs="Arial"/>
          <w:color w:val="404040" w:themeColor="text1" w:themeTint="BF"/>
          <w:sz w:val="22"/>
          <w:szCs w:val="22"/>
        </w:rPr>
        <w:t xml:space="preserve">the British Council </w:t>
      </w:r>
      <w:r w:rsidRPr="000E6AAE">
        <w:rPr>
          <w:rFonts w:cs="Arial"/>
          <w:color w:val="404040" w:themeColor="text1" w:themeTint="BF"/>
          <w:sz w:val="22"/>
          <w:szCs w:val="22"/>
        </w:rPr>
        <w:t xml:space="preserve">before </w:t>
      </w:r>
      <w:r w:rsidR="007357FB" w:rsidRPr="000E6AAE">
        <w:rPr>
          <w:rFonts w:cs="Arial"/>
          <w:color w:val="404040" w:themeColor="text1" w:themeTint="BF"/>
          <w:sz w:val="22"/>
          <w:szCs w:val="22"/>
        </w:rPr>
        <w:t>31</w:t>
      </w:r>
      <w:r w:rsidRPr="000E6AAE">
        <w:rPr>
          <w:rFonts w:cs="Arial"/>
          <w:color w:val="404040" w:themeColor="text1" w:themeTint="BF"/>
          <w:sz w:val="22"/>
          <w:szCs w:val="22"/>
        </w:rPr>
        <w:t xml:space="preserve"> </w:t>
      </w:r>
      <w:r w:rsidR="007357FB" w:rsidRPr="000E6AAE">
        <w:rPr>
          <w:rFonts w:cs="Arial"/>
          <w:color w:val="404040" w:themeColor="text1" w:themeTint="BF"/>
          <w:sz w:val="22"/>
          <w:szCs w:val="22"/>
        </w:rPr>
        <w:t>December</w:t>
      </w:r>
      <w:r w:rsidRPr="000E6AAE">
        <w:rPr>
          <w:rFonts w:cs="Arial"/>
          <w:color w:val="404040" w:themeColor="text1" w:themeTint="BF"/>
          <w:sz w:val="22"/>
          <w:szCs w:val="22"/>
        </w:rPr>
        <w:t xml:space="preserve"> 202</w:t>
      </w:r>
      <w:r w:rsidR="007357FB" w:rsidRPr="000E6AAE">
        <w:rPr>
          <w:rFonts w:cs="Arial"/>
          <w:color w:val="404040" w:themeColor="text1" w:themeTint="BF"/>
          <w:sz w:val="22"/>
          <w:szCs w:val="22"/>
        </w:rPr>
        <w:t>2.</w:t>
      </w:r>
    </w:p>
    <w:p w14:paraId="2D0D09F4" w14:textId="77777777" w:rsidR="00ED7502" w:rsidRPr="00725794" w:rsidRDefault="00ED7502" w:rsidP="00ED7502">
      <w:pPr>
        <w:pStyle w:val="HeadingB"/>
        <w:rPr>
          <w:sz w:val="24"/>
        </w:rPr>
      </w:pPr>
      <w:r w:rsidRPr="0055161A">
        <w:t>Timeline</w:t>
      </w:r>
    </w:p>
    <w:tbl>
      <w:tblPr>
        <w:tblStyle w:val="TableGrid"/>
        <w:tblW w:w="10201" w:type="dxa"/>
        <w:tblLook w:val="04A0" w:firstRow="1" w:lastRow="0" w:firstColumn="1" w:lastColumn="0" w:noHBand="0" w:noVBand="1"/>
      </w:tblPr>
      <w:tblGrid>
        <w:gridCol w:w="6232"/>
        <w:gridCol w:w="3969"/>
      </w:tblGrid>
      <w:tr w:rsidR="00ED7502" w:rsidRPr="009C3427" w14:paraId="2154E008" w14:textId="77777777" w:rsidTr="00707236">
        <w:trPr>
          <w:trHeight w:val="397"/>
        </w:trPr>
        <w:tc>
          <w:tcPr>
            <w:tcW w:w="6232" w:type="dxa"/>
            <w:shd w:val="clear" w:color="auto" w:fill="D9D9D9" w:themeFill="background1" w:themeFillShade="D9"/>
            <w:vAlign w:val="center"/>
            <w:hideMark/>
          </w:tcPr>
          <w:p w14:paraId="68439926" w14:textId="77777777" w:rsidR="00ED7502" w:rsidRPr="009C3427" w:rsidRDefault="00ED7502" w:rsidP="00707236">
            <w:pPr>
              <w:spacing w:after="0" w:line="240" w:lineRule="auto"/>
              <w:rPr>
                <w:rFonts w:eastAsia="Times New Roman" w:cs="Arial"/>
                <w:b/>
                <w:bCs/>
                <w:color w:val="404040" w:themeColor="text1" w:themeTint="BF"/>
                <w:lang w:eastAsia="en-GB" w:bidi="th-TH"/>
              </w:rPr>
            </w:pPr>
            <w:r>
              <w:rPr>
                <w:rFonts w:eastAsia="Times New Roman" w:cs="Arial"/>
                <w:b/>
                <w:bCs/>
                <w:color w:val="404040" w:themeColor="text1" w:themeTint="BF"/>
                <w:lang w:eastAsia="en-GB" w:bidi="th-TH"/>
              </w:rPr>
              <w:t>Activity</w:t>
            </w:r>
          </w:p>
        </w:tc>
        <w:tc>
          <w:tcPr>
            <w:tcW w:w="3969" w:type="dxa"/>
            <w:shd w:val="clear" w:color="auto" w:fill="D9D9D9" w:themeFill="background1" w:themeFillShade="D9"/>
            <w:vAlign w:val="center"/>
            <w:hideMark/>
          </w:tcPr>
          <w:p w14:paraId="045739E6" w14:textId="77777777" w:rsidR="00ED7502" w:rsidRPr="009C3427" w:rsidRDefault="00ED7502" w:rsidP="00707236">
            <w:pPr>
              <w:spacing w:after="0" w:line="240" w:lineRule="auto"/>
              <w:jc w:val="center"/>
              <w:rPr>
                <w:rFonts w:eastAsia="Times New Roman" w:cs="Arial"/>
                <w:b/>
                <w:bCs/>
                <w:color w:val="404040" w:themeColor="text1" w:themeTint="BF"/>
                <w:lang w:eastAsia="en-GB" w:bidi="th-TH"/>
              </w:rPr>
            </w:pPr>
            <w:r>
              <w:rPr>
                <w:rFonts w:eastAsia="Times New Roman" w:cs="Arial"/>
                <w:b/>
                <w:bCs/>
                <w:color w:val="404040" w:themeColor="text1" w:themeTint="BF"/>
                <w:lang w:eastAsia="en-GB" w:bidi="th-TH"/>
              </w:rPr>
              <w:t>Timeline</w:t>
            </w:r>
          </w:p>
        </w:tc>
      </w:tr>
      <w:tr w:rsidR="00ED7502" w:rsidRPr="009C3427" w14:paraId="5273DBC1" w14:textId="77777777" w:rsidTr="00707236">
        <w:trPr>
          <w:trHeight w:val="397"/>
        </w:trPr>
        <w:tc>
          <w:tcPr>
            <w:tcW w:w="6232" w:type="dxa"/>
            <w:vAlign w:val="center"/>
          </w:tcPr>
          <w:p w14:paraId="50236494" w14:textId="77777777" w:rsidR="00ED7502" w:rsidRPr="009C3427" w:rsidRDefault="00ED7502" w:rsidP="00707236">
            <w:pPr>
              <w:spacing w:after="0" w:line="240" w:lineRule="auto"/>
              <w:rPr>
                <w:rFonts w:eastAsia="Times New Roman" w:cs="Arial"/>
                <w:color w:val="404040" w:themeColor="text1" w:themeTint="BF"/>
                <w:lang w:eastAsia="en-GB" w:bidi="th-TH"/>
              </w:rPr>
            </w:pPr>
            <w:r w:rsidRPr="00FC3246">
              <w:rPr>
                <w:rFonts w:asciiTheme="minorHAnsi" w:hAnsiTheme="minorHAnsi" w:cstheme="minorHAnsi"/>
                <w:color w:val="404040" w:themeColor="text1" w:themeTint="BF"/>
                <w:sz w:val="22"/>
                <w:szCs w:val="22"/>
              </w:rPr>
              <w:t>Call for proposals</w:t>
            </w:r>
          </w:p>
        </w:tc>
        <w:tc>
          <w:tcPr>
            <w:tcW w:w="3969" w:type="dxa"/>
            <w:vAlign w:val="center"/>
          </w:tcPr>
          <w:p w14:paraId="78D65B27" w14:textId="43E56C10" w:rsidR="00ED7502" w:rsidRPr="005E7A21" w:rsidRDefault="00784BCE" w:rsidP="00D713DD">
            <w:pPr>
              <w:pStyle w:val="Default"/>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20</w:t>
            </w:r>
            <w:r w:rsidR="00ED7502" w:rsidRPr="00E47B61">
              <w:rPr>
                <w:rFonts w:asciiTheme="minorHAnsi" w:hAnsiTheme="minorHAnsi" w:cstheme="minorHAnsi"/>
                <w:color w:val="404040" w:themeColor="text1" w:themeTint="BF"/>
                <w:sz w:val="22"/>
                <w:szCs w:val="22"/>
              </w:rPr>
              <w:t xml:space="preserve"> </w:t>
            </w:r>
            <w:r w:rsidR="00D713DD">
              <w:rPr>
                <w:rFonts w:asciiTheme="minorHAnsi" w:hAnsiTheme="minorHAnsi" w:cstheme="minorHAnsi"/>
                <w:color w:val="404040" w:themeColor="text1" w:themeTint="BF"/>
                <w:sz w:val="22"/>
                <w:szCs w:val="22"/>
              </w:rPr>
              <w:t>September</w:t>
            </w:r>
            <w:r w:rsidR="00ED7502" w:rsidRPr="00E47B61">
              <w:rPr>
                <w:rFonts w:asciiTheme="minorHAnsi" w:hAnsiTheme="minorHAnsi" w:cstheme="minorHAnsi"/>
                <w:color w:val="404040" w:themeColor="text1" w:themeTint="BF"/>
                <w:sz w:val="22"/>
                <w:szCs w:val="22"/>
              </w:rPr>
              <w:t xml:space="preserve"> </w:t>
            </w:r>
            <w:r w:rsidR="00ED7502">
              <w:rPr>
                <w:rFonts w:asciiTheme="minorHAnsi" w:hAnsiTheme="minorHAnsi" w:cstheme="minorHAnsi"/>
                <w:color w:val="404040" w:themeColor="text1" w:themeTint="BF"/>
                <w:sz w:val="22"/>
                <w:szCs w:val="22"/>
              </w:rPr>
              <w:t>2021</w:t>
            </w:r>
          </w:p>
        </w:tc>
      </w:tr>
      <w:tr w:rsidR="00ED7502" w:rsidRPr="009C3427" w14:paraId="274B6907" w14:textId="77777777" w:rsidTr="00707236">
        <w:trPr>
          <w:trHeight w:val="397"/>
        </w:trPr>
        <w:tc>
          <w:tcPr>
            <w:tcW w:w="6232" w:type="dxa"/>
            <w:vAlign w:val="center"/>
          </w:tcPr>
          <w:p w14:paraId="41C26D3B" w14:textId="2A063C2A" w:rsidR="00ED7502" w:rsidRPr="009C3427" w:rsidRDefault="00ED7502" w:rsidP="00707236">
            <w:pPr>
              <w:spacing w:after="0" w:line="240" w:lineRule="auto"/>
              <w:rPr>
                <w:rFonts w:eastAsia="Times New Roman" w:cs="Arial"/>
                <w:color w:val="404040" w:themeColor="text1" w:themeTint="BF"/>
                <w:lang w:eastAsia="en-GB" w:bidi="th-TH"/>
              </w:rPr>
            </w:pPr>
            <w:r w:rsidRPr="00FC3246">
              <w:rPr>
                <w:rFonts w:asciiTheme="minorHAnsi" w:hAnsiTheme="minorHAnsi" w:cstheme="minorHAnsi"/>
                <w:color w:val="404040" w:themeColor="text1" w:themeTint="BF"/>
                <w:sz w:val="22"/>
                <w:szCs w:val="22"/>
              </w:rPr>
              <w:t xml:space="preserve">Deadline for </w:t>
            </w:r>
            <w:r w:rsidR="00634F7E">
              <w:rPr>
                <w:rFonts w:asciiTheme="minorHAnsi" w:hAnsiTheme="minorHAnsi" w:cstheme="minorHAnsi"/>
                <w:color w:val="404040" w:themeColor="text1" w:themeTint="BF"/>
                <w:sz w:val="22"/>
                <w:szCs w:val="22"/>
              </w:rPr>
              <w:t xml:space="preserve">submission of grant proposal </w:t>
            </w:r>
          </w:p>
        </w:tc>
        <w:tc>
          <w:tcPr>
            <w:tcW w:w="3969" w:type="dxa"/>
            <w:vAlign w:val="center"/>
          </w:tcPr>
          <w:p w14:paraId="5AE53C69" w14:textId="07068BC2" w:rsidR="00ED7502" w:rsidRPr="00F129E5" w:rsidRDefault="00784BCE" w:rsidP="00D713DD">
            <w:pPr>
              <w:spacing w:after="0" w:line="240" w:lineRule="auto"/>
              <w:rPr>
                <w:rFonts w:eastAsia="Times New Roman" w:cs="Arial"/>
                <w:color w:val="404040" w:themeColor="text1" w:themeTint="BF"/>
                <w:lang w:eastAsia="en-GB" w:bidi="th-TH"/>
              </w:rPr>
            </w:pPr>
            <w:r>
              <w:rPr>
                <w:rFonts w:asciiTheme="minorHAnsi" w:hAnsiTheme="minorHAnsi" w:cstheme="minorHAnsi"/>
                <w:color w:val="404040" w:themeColor="text1" w:themeTint="BF"/>
                <w:sz w:val="22"/>
                <w:szCs w:val="22"/>
              </w:rPr>
              <w:t>5</w:t>
            </w:r>
            <w:r w:rsidR="00ED7502" w:rsidRPr="00F129E5">
              <w:rPr>
                <w:rFonts w:asciiTheme="minorHAnsi" w:hAnsiTheme="minorHAnsi" w:cstheme="minorHAnsi"/>
                <w:color w:val="404040" w:themeColor="text1" w:themeTint="BF"/>
                <w:sz w:val="22"/>
                <w:szCs w:val="22"/>
              </w:rPr>
              <w:t xml:space="preserve"> </w:t>
            </w:r>
            <w:r>
              <w:rPr>
                <w:rFonts w:asciiTheme="minorHAnsi" w:hAnsiTheme="minorHAnsi" w:cstheme="minorHAnsi"/>
                <w:color w:val="404040" w:themeColor="text1" w:themeTint="BF"/>
                <w:sz w:val="22"/>
                <w:szCs w:val="22"/>
              </w:rPr>
              <w:t>November</w:t>
            </w:r>
            <w:r w:rsidR="00ED7502" w:rsidRPr="00F129E5">
              <w:rPr>
                <w:rFonts w:asciiTheme="minorHAnsi" w:hAnsiTheme="minorHAnsi" w:cstheme="minorHAnsi"/>
                <w:color w:val="404040" w:themeColor="text1" w:themeTint="BF"/>
                <w:sz w:val="22"/>
                <w:szCs w:val="22"/>
              </w:rPr>
              <w:t xml:space="preserve"> 2021</w:t>
            </w:r>
          </w:p>
        </w:tc>
      </w:tr>
      <w:tr w:rsidR="00ED7502" w:rsidRPr="009C3427" w14:paraId="47EC7895" w14:textId="77777777" w:rsidTr="00707236">
        <w:trPr>
          <w:trHeight w:val="397"/>
        </w:trPr>
        <w:tc>
          <w:tcPr>
            <w:tcW w:w="6232" w:type="dxa"/>
            <w:vAlign w:val="center"/>
          </w:tcPr>
          <w:p w14:paraId="13090611" w14:textId="59F354BC" w:rsidR="00ED7502" w:rsidRPr="009C3427" w:rsidRDefault="00ED7502" w:rsidP="00707236">
            <w:pPr>
              <w:spacing w:after="0" w:line="240" w:lineRule="auto"/>
              <w:rPr>
                <w:rFonts w:eastAsia="Times New Roman" w:cs="Arial"/>
                <w:color w:val="404040" w:themeColor="text1" w:themeTint="BF"/>
                <w:lang w:eastAsia="en-GB" w:bidi="th-TH"/>
              </w:rPr>
            </w:pPr>
            <w:r w:rsidRPr="00FC3246">
              <w:rPr>
                <w:rFonts w:asciiTheme="minorHAnsi" w:hAnsiTheme="minorHAnsi" w:cstheme="minorHAnsi"/>
                <w:color w:val="404040" w:themeColor="text1" w:themeTint="BF"/>
                <w:sz w:val="22"/>
                <w:szCs w:val="22"/>
              </w:rPr>
              <w:t>Announcement of</w:t>
            </w:r>
            <w:r w:rsidR="00634F7E">
              <w:rPr>
                <w:rFonts w:asciiTheme="minorHAnsi" w:hAnsiTheme="minorHAnsi" w:cstheme="minorHAnsi"/>
                <w:color w:val="404040" w:themeColor="text1" w:themeTint="BF"/>
                <w:sz w:val="22"/>
                <w:szCs w:val="22"/>
              </w:rPr>
              <w:t xml:space="preserve"> </w:t>
            </w:r>
            <w:r w:rsidRPr="00FC3246">
              <w:rPr>
                <w:rFonts w:asciiTheme="minorHAnsi" w:hAnsiTheme="minorHAnsi" w:cstheme="minorHAnsi"/>
                <w:color w:val="404040" w:themeColor="text1" w:themeTint="BF"/>
                <w:sz w:val="22"/>
                <w:szCs w:val="22"/>
              </w:rPr>
              <w:t>result</w:t>
            </w:r>
          </w:p>
        </w:tc>
        <w:tc>
          <w:tcPr>
            <w:tcW w:w="3969" w:type="dxa"/>
            <w:vAlign w:val="center"/>
          </w:tcPr>
          <w:p w14:paraId="5C3A6974" w14:textId="2BD23122" w:rsidR="00ED7502" w:rsidRPr="00F129E5" w:rsidRDefault="00784BCE" w:rsidP="00D713DD">
            <w:pPr>
              <w:spacing w:after="0" w:line="240" w:lineRule="auto"/>
              <w:rPr>
                <w:rFonts w:eastAsia="Times New Roman" w:cs="Arial"/>
                <w:color w:val="404040" w:themeColor="text1" w:themeTint="BF"/>
                <w:lang w:eastAsia="en-GB" w:bidi="th-TH"/>
              </w:rPr>
            </w:pPr>
            <w:r>
              <w:rPr>
                <w:rFonts w:asciiTheme="minorHAnsi" w:hAnsiTheme="minorHAnsi" w:cstheme="minorHAnsi"/>
                <w:color w:val="404040" w:themeColor="text1" w:themeTint="BF"/>
                <w:sz w:val="22"/>
                <w:szCs w:val="22"/>
              </w:rPr>
              <w:t>22</w:t>
            </w:r>
            <w:r w:rsidR="00ED7502" w:rsidRPr="00F129E5">
              <w:rPr>
                <w:rFonts w:asciiTheme="minorHAnsi" w:hAnsiTheme="minorHAnsi" w:cstheme="minorHAnsi"/>
                <w:color w:val="404040" w:themeColor="text1" w:themeTint="BF"/>
                <w:sz w:val="22"/>
                <w:szCs w:val="22"/>
              </w:rPr>
              <w:t xml:space="preserve"> November 2021</w:t>
            </w:r>
          </w:p>
        </w:tc>
      </w:tr>
      <w:tr w:rsidR="00ED7502" w:rsidRPr="009C3427" w14:paraId="2B56E860" w14:textId="77777777" w:rsidTr="00707236">
        <w:trPr>
          <w:trHeight w:val="397"/>
        </w:trPr>
        <w:tc>
          <w:tcPr>
            <w:tcW w:w="6232" w:type="dxa"/>
            <w:vAlign w:val="center"/>
          </w:tcPr>
          <w:p w14:paraId="55DAC61E" w14:textId="549E0242" w:rsidR="00ED7502" w:rsidRPr="00FC3246" w:rsidRDefault="00ED7502" w:rsidP="00707236">
            <w:pPr>
              <w:spacing w:after="0" w:line="240" w:lineRule="auto"/>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 xml:space="preserve">Grant Agreement </w:t>
            </w:r>
            <w:r w:rsidR="00634F7E">
              <w:rPr>
                <w:rFonts w:asciiTheme="minorHAnsi" w:hAnsiTheme="minorHAnsi" w:cstheme="minorHAnsi"/>
                <w:color w:val="404040" w:themeColor="text1" w:themeTint="BF"/>
                <w:sz w:val="22"/>
                <w:szCs w:val="22"/>
              </w:rPr>
              <w:t xml:space="preserve">to be signed </w:t>
            </w:r>
          </w:p>
        </w:tc>
        <w:tc>
          <w:tcPr>
            <w:tcW w:w="3969" w:type="dxa"/>
            <w:vAlign w:val="center"/>
          </w:tcPr>
          <w:p w14:paraId="44EF4C82" w14:textId="6A888EE4" w:rsidR="00ED7502" w:rsidRPr="00F129E5" w:rsidRDefault="00784BCE" w:rsidP="00D713DD">
            <w:pPr>
              <w:spacing w:after="0" w:line="240" w:lineRule="auto"/>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By 17</w:t>
            </w:r>
            <w:r w:rsidR="00ED7502" w:rsidRPr="00F129E5">
              <w:rPr>
                <w:rFonts w:asciiTheme="minorHAnsi" w:hAnsiTheme="minorHAnsi" w:cstheme="minorHAnsi"/>
                <w:color w:val="404040" w:themeColor="text1" w:themeTint="BF"/>
                <w:sz w:val="22"/>
                <w:szCs w:val="22"/>
              </w:rPr>
              <w:t xml:space="preserve"> </w:t>
            </w:r>
            <w:r w:rsidR="00634F7E">
              <w:rPr>
                <w:rFonts w:asciiTheme="minorHAnsi" w:hAnsiTheme="minorHAnsi" w:cstheme="minorHAnsi"/>
                <w:color w:val="404040" w:themeColor="text1" w:themeTint="BF"/>
                <w:sz w:val="22"/>
                <w:szCs w:val="22"/>
              </w:rPr>
              <w:t>December</w:t>
            </w:r>
            <w:r w:rsidR="00ED7502" w:rsidRPr="00F129E5">
              <w:rPr>
                <w:rFonts w:asciiTheme="minorHAnsi" w:hAnsiTheme="minorHAnsi" w:cstheme="minorHAnsi"/>
                <w:color w:val="404040" w:themeColor="text1" w:themeTint="BF"/>
                <w:sz w:val="22"/>
                <w:szCs w:val="22"/>
              </w:rPr>
              <w:t xml:space="preserve"> 2021</w:t>
            </w:r>
          </w:p>
        </w:tc>
      </w:tr>
      <w:tr w:rsidR="00ED7502" w:rsidRPr="009C3427" w14:paraId="0F9C50FE" w14:textId="77777777" w:rsidTr="00707236">
        <w:trPr>
          <w:trHeight w:val="397"/>
        </w:trPr>
        <w:tc>
          <w:tcPr>
            <w:tcW w:w="6232" w:type="dxa"/>
            <w:vAlign w:val="center"/>
          </w:tcPr>
          <w:p w14:paraId="3F0B5DC6" w14:textId="46108C54" w:rsidR="00ED7502" w:rsidRPr="00FC3246" w:rsidRDefault="00ED7502" w:rsidP="00707236">
            <w:pPr>
              <w:spacing w:after="0" w:line="240" w:lineRule="auto"/>
              <w:rPr>
                <w:rFonts w:asciiTheme="minorHAnsi" w:hAnsiTheme="minorHAnsi" w:cstheme="minorHAnsi"/>
                <w:color w:val="404040" w:themeColor="text1" w:themeTint="BF"/>
                <w:sz w:val="22"/>
                <w:szCs w:val="22"/>
              </w:rPr>
            </w:pPr>
            <w:r w:rsidRPr="005E7A21">
              <w:rPr>
                <w:rFonts w:asciiTheme="minorHAnsi" w:hAnsiTheme="minorHAnsi" w:cstheme="minorHAnsi"/>
                <w:color w:val="404040" w:themeColor="text1" w:themeTint="BF"/>
                <w:sz w:val="22"/>
                <w:szCs w:val="22"/>
              </w:rPr>
              <w:t xml:space="preserve">Project </w:t>
            </w:r>
            <w:r w:rsidR="00527CD5">
              <w:rPr>
                <w:rFonts w:asciiTheme="minorHAnsi" w:hAnsiTheme="minorHAnsi" w:cstheme="minorHAnsi"/>
                <w:color w:val="404040" w:themeColor="text1" w:themeTint="BF"/>
                <w:sz w:val="22"/>
                <w:szCs w:val="22"/>
              </w:rPr>
              <w:t>delivery</w:t>
            </w:r>
          </w:p>
        </w:tc>
        <w:tc>
          <w:tcPr>
            <w:tcW w:w="3969" w:type="dxa"/>
            <w:vAlign w:val="center"/>
          </w:tcPr>
          <w:p w14:paraId="32194C99" w14:textId="6E0C88BA" w:rsidR="00ED7502" w:rsidRDefault="00ED7502" w:rsidP="00D713DD">
            <w:pPr>
              <w:spacing w:after="0" w:line="240" w:lineRule="auto"/>
              <w:rPr>
                <w:rFonts w:asciiTheme="minorHAnsi" w:hAnsiTheme="minorHAnsi" w:cstheme="minorHAnsi"/>
                <w:color w:val="404040" w:themeColor="text1" w:themeTint="BF"/>
                <w:sz w:val="22"/>
                <w:szCs w:val="22"/>
              </w:rPr>
            </w:pPr>
            <w:r w:rsidRPr="005E7A21">
              <w:rPr>
                <w:rFonts w:asciiTheme="minorHAnsi" w:hAnsiTheme="minorHAnsi" w:cstheme="minorHAnsi"/>
                <w:color w:val="404040" w:themeColor="text1" w:themeTint="BF"/>
                <w:sz w:val="22"/>
                <w:szCs w:val="22"/>
              </w:rPr>
              <w:t xml:space="preserve">1 January 2022 – </w:t>
            </w:r>
            <w:r w:rsidR="00527CD5">
              <w:rPr>
                <w:rFonts w:asciiTheme="minorHAnsi" w:hAnsiTheme="minorHAnsi" w:cstheme="minorHAnsi"/>
                <w:color w:val="404040" w:themeColor="text1" w:themeTint="BF"/>
                <w:sz w:val="22"/>
                <w:szCs w:val="22"/>
              </w:rPr>
              <w:t>31</w:t>
            </w:r>
            <w:r w:rsidRPr="005E7A21">
              <w:rPr>
                <w:rFonts w:asciiTheme="minorHAnsi" w:hAnsiTheme="minorHAnsi" w:cstheme="minorHAnsi"/>
                <w:color w:val="404040" w:themeColor="text1" w:themeTint="BF"/>
                <w:sz w:val="22"/>
                <w:szCs w:val="22"/>
              </w:rPr>
              <w:t xml:space="preserve"> </w:t>
            </w:r>
            <w:r w:rsidR="00527CD5">
              <w:rPr>
                <w:rFonts w:asciiTheme="minorHAnsi" w:hAnsiTheme="minorHAnsi" w:cstheme="minorHAnsi"/>
                <w:color w:val="404040" w:themeColor="text1" w:themeTint="BF"/>
                <w:sz w:val="22"/>
                <w:szCs w:val="22"/>
              </w:rPr>
              <w:t>December</w:t>
            </w:r>
            <w:r w:rsidRPr="005E7A21">
              <w:rPr>
                <w:rFonts w:asciiTheme="minorHAnsi" w:hAnsiTheme="minorHAnsi" w:cstheme="minorHAnsi"/>
                <w:color w:val="404040" w:themeColor="text1" w:themeTint="BF"/>
                <w:sz w:val="22"/>
                <w:szCs w:val="22"/>
              </w:rPr>
              <w:t xml:space="preserve"> 202</w:t>
            </w:r>
            <w:r w:rsidR="00527CD5">
              <w:rPr>
                <w:rFonts w:asciiTheme="minorHAnsi" w:hAnsiTheme="minorHAnsi" w:cstheme="minorHAnsi"/>
                <w:color w:val="404040" w:themeColor="text1" w:themeTint="BF"/>
                <w:sz w:val="22"/>
                <w:szCs w:val="22"/>
              </w:rPr>
              <w:t>2</w:t>
            </w:r>
          </w:p>
        </w:tc>
      </w:tr>
      <w:tr w:rsidR="00ED7502" w:rsidRPr="009C3427" w14:paraId="28967AE8" w14:textId="77777777" w:rsidTr="00707236">
        <w:trPr>
          <w:trHeight w:val="397"/>
        </w:trPr>
        <w:tc>
          <w:tcPr>
            <w:tcW w:w="6232" w:type="dxa"/>
            <w:vAlign w:val="center"/>
          </w:tcPr>
          <w:p w14:paraId="7ADBD7B8" w14:textId="5130A560" w:rsidR="00ED7502" w:rsidRPr="005E7A21" w:rsidRDefault="00ED7502" w:rsidP="00707236">
            <w:pPr>
              <w:spacing w:after="0" w:line="240" w:lineRule="auto"/>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Submission of report</w:t>
            </w:r>
            <w:r w:rsidR="00527CD5">
              <w:rPr>
                <w:rFonts w:asciiTheme="minorHAnsi" w:hAnsiTheme="minorHAnsi" w:cstheme="minorHAnsi"/>
                <w:color w:val="404040" w:themeColor="text1" w:themeTint="BF"/>
                <w:sz w:val="22"/>
                <w:szCs w:val="22"/>
              </w:rPr>
              <w:t xml:space="preserve"> and output</w:t>
            </w:r>
          </w:p>
        </w:tc>
        <w:tc>
          <w:tcPr>
            <w:tcW w:w="3969" w:type="dxa"/>
            <w:vAlign w:val="center"/>
          </w:tcPr>
          <w:p w14:paraId="5EEF9791" w14:textId="01E55E0F" w:rsidR="00ED7502" w:rsidRPr="005E7A21" w:rsidRDefault="00784BCE" w:rsidP="00D713DD">
            <w:pPr>
              <w:spacing w:after="0" w:line="240" w:lineRule="auto"/>
              <w:rPr>
                <w:rFonts w:asciiTheme="minorHAnsi" w:hAnsiTheme="minorHAnsi" w:cstheme="minorHAnsi"/>
                <w:color w:val="404040" w:themeColor="text1" w:themeTint="BF"/>
                <w:sz w:val="22"/>
                <w:szCs w:val="22"/>
              </w:rPr>
            </w:pPr>
            <w:r>
              <w:rPr>
                <w:rFonts w:asciiTheme="minorHAnsi" w:hAnsiTheme="minorHAnsi" w:cstheme="minorHAnsi"/>
                <w:color w:val="404040" w:themeColor="text1" w:themeTint="BF"/>
                <w:sz w:val="22"/>
                <w:szCs w:val="22"/>
              </w:rPr>
              <w:t>28</w:t>
            </w:r>
            <w:r w:rsidR="00ED7502">
              <w:rPr>
                <w:rFonts w:asciiTheme="minorHAnsi" w:hAnsiTheme="minorHAnsi" w:cstheme="minorHAnsi"/>
                <w:color w:val="404040" w:themeColor="text1" w:themeTint="BF"/>
                <w:sz w:val="22"/>
                <w:szCs w:val="22"/>
              </w:rPr>
              <w:t xml:space="preserve"> February 202</w:t>
            </w:r>
            <w:r>
              <w:rPr>
                <w:rFonts w:asciiTheme="minorHAnsi" w:hAnsiTheme="minorHAnsi" w:cstheme="minorHAnsi"/>
                <w:color w:val="404040" w:themeColor="text1" w:themeTint="BF"/>
                <w:sz w:val="22"/>
                <w:szCs w:val="22"/>
              </w:rPr>
              <w:t>3</w:t>
            </w:r>
          </w:p>
        </w:tc>
      </w:tr>
    </w:tbl>
    <w:p w14:paraId="2FF5D8F8" w14:textId="77777777" w:rsidR="00ED7502" w:rsidRPr="00674687" w:rsidRDefault="00ED7502" w:rsidP="00ED7502">
      <w:pPr>
        <w:pStyle w:val="HeadingB"/>
      </w:pPr>
      <w:r w:rsidRPr="00674687">
        <w:t>Implementation</w:t>
      </w:r>
    </w:p>
    <w:p w14:paraId="05916EE6" w14:textId="1EF5F3E1" w:rsidR="00ED7502" w:rsidRDefault="00784BCE" w:rsidP="00ED7502">
      <w:pPr>
        <w:spacing w:after="0"/>
        <w:jc w:val="both"/>
        <w:rPr>
          <w:color w:val="404040" w:themeColor="text1" w:themeTint="BF"/>
          <w:sz w:val="22"/>
          <w:szCs w:val="22"/>
        </w:rPr>
      </w:pPr>
      <w:r>
        <w:rPr>
          <w:color w:val="404040" w:themeColor="text1" w:themeTint="BF"/>
          <w:sz w:val="22"/>
          <w:szCs w:val="22"/>
        </w:rPr>
        <w:t>F</w:t>
      </w:r>
      <w:r w:rsidR="00ED7502" w:rsidRPr="00FC3246">
        <w:rPr>
          <w:color w:val="404040" w:themeColor="text1" w:themeTint="BF"/>
          <w:sz w:val="22"/>
          <w:szCs w:val="22"/>
        </w:rPr>
        <w:t>unded project must be implemented in accordance with the approved proposals</w:t>
      </w:r>
      <w:r w:rsidR="00ED7502">
        <w:rPr>
          <w:color w:val="404040" w:themeColor="text1" w:themeTint="BF"/>
          <w:sz w:val="22"/>
          <w:szCs w:val="22"/>
        </w:rPr>
        <w:t xml:space="preserve">, </w:t>
      </w:r>
      <w:r w:rsidR="00ED7502" w:rsidRPr="00FC3246">
        <w:rPr>
          <w:color w:val="404040" w:themeColor="text1" w:themeTint="BF"/>
          <w:sz w:val="22"/>
          <w:szCs w:val="22"/>
        </w:rPr>
        <w:t xml:space="preserve">any additional conditions stipulated by the </w:t>
      </w:r>
      <w:r w:rsidR="00ED7502">
        <w:rPr>
          <w:color w:val="404040" w:themeColor="text1" w:themeTint="BF"/>
          <w:sz w:val="22"/>
          <w:szCs w:val="22"/>
        </w:rPr>
        <w:t>British Council</w:t>
      </w:r>
      <w:r w:rsidR="00ED7502" w:rsidRPr="00FC3246">
        <w:rPr>
          <w:color w:val="404040" w:themeColor="text1" w:themeTint="BF"/>
          <w:sz w:val="22"/>
          <w:szCs w:val="22"/>
        </w:rPr>
        <w:t xml:space="preserve">, and the </w:t>
      </w:r>
      <w:r w:rsidR="00ED7502">
        <w:rPr>
          <w:color w:val="404040" w:themeColor="text1" w:themeTint="BF"/>
          <w:sz w:val="22"/>
          <w:szCs w:val="22"/>
        </w:rPr>
        <w:t xml:space="preserve">grant </w:t>
      </w:r>
      <w:r w:rsidR="00ED7502" w:rsidRPr="00FC3246">
        <w:rPr>
          <w:color w:val="404040" w:themeColor="text1" w:themeTint="BF"/>
          <w:sz w:val="22"/>
          <w:szCs w:val="22"/>
        </w:rPr>
        <w:t xml:space="preserve">agreement signed with the British Council. Any changes to the proposed activities must be </w:t>
      </w:r>
      <w:r w:rsidR="00634F7E">
        <w:rPr>
          <w:color w:val="404040" w:themeColor="text1" w:themeTint="BF"/>
          <w:sz w:val="22"/>
          <w:szCs w:val="22"/>
        </w:rPr>
        <w:t>agreed with</w:t>
      </w:r>
      <w:r w:rsidR="00ED7502" w:rsidRPr="00FC3246">
        <w:rPr>
          <w:color w:val="404040" w:themeColor="text1" w:themeTint="BF"/>
          <w:sz w:val="22"/>
          <w:szCs w:val="22"/>
        </w:rPr>
        <w:t xml:space="preserve"> the </w:t>
      </w:r>
      <w:r w:rsidR="00ED7502">
        <w:rPr>
          <w:color w:val="404040" w:themeColor="text1" w:themeTint="BF"/>
          <w:sz w:val="22"/>
          <w:szCs w:val="22"/>
        </w:rPr>
        <w:t>British Council</w:t>
      </w:r>
      <w:r w:rsidR="00ED7502" w:rsidRPr="00FC3246">
        <w:rPr>
          <w:color w:val="404040" w:themeColor="text1" w:themeTint="BF"/>
          <w:sz w:val="22"/>
          <w:szCs w:val="22"/>
        </w:rPr>
        <w:t xml:space="preserve"> before going ahead. </w:t>
      </w:r>
    </w:p>
    <w:p w14:paraId="37582800" w14:textId="77777777" w:rsidR="00ED7502" w:rsidRDefault="00ED7502" w:rsidP="00ED7502">
      <w:pPr>
        <w:pStyle w:val="Heading1"/>
        <w:numPr>
          <w:ilvl w:val="0"/>
          <w:numId w:val="0"/>
        </w:numPr>
      </w:pPr>
      <w:bookmarkStart w:id="1" w:name="_Toc54536246"/>
    </w:p>
    <w:p w14:paraId="4C03558D" w14:textId="77777777" w:rsidR="00ED7502" w:rsidRPr="00FA2F06" w:rsidRDefault="00ED7502" w:rsidP="00ED7502">
      <w:pPr>
        <w:pStyle w:val="Heading1"/>
        <w:numPr>
          <w:ilvl w:val="0"/>
          <w:numId w:val="0"/>
        </w:numPr>
        <w:rPr>
          <w:sz w:val="36"/>
          <w:szCs w:val="36"/>
        </w:rPr>
      </w:pPr>
      <w:r w:rsidRPr="00FA2F06">
        <w:rPr>
          <w:sz w:val="36"/>
          <w:szCs w:val="36"/>
        </w:rPr>
        <w:t>Digital Platform</w:t>
      </w:r>
      <w:bookmarkEnd w:id="1"/>
    </w:p>
    <w:p w14:paraId="36F5DBFD" w14:textId="77777777" w:rsidR="00ED7502" w:rsidRPr="008B54B4" w:rsidRDefault="00ED7502" w:rsidP="00ED7502">
      <w:pPr>
        <w:jc w:val="both"/>
        <w:rPr>
          <w:rFonts w:cs="Arial"/>
          <w:color w:val="404040" w:themeColor="text1" w:themeTint="BF"/>
          <w:sz w:val="22"/>
          <w:szCs w:val="22"/>
        </w:rPr>
      </w:pPr>
      <w:r w:rsidRPr="008B54B4">
        <w:rPr>
          <w:rFonts w:cs="Arial"/>
          <w:color w:val="404040" w:themeColor="text1" w:themeTint="BF"/>
          <w:sz w:val="22"/>
          <w:szCs w:val="22"/>
        </w:rPr>
        <w:t xml:space="preserve">The British Council’s Global Information Security Policy has banned Zoom usage in the British Council and for contracted suppliers and grant award holders. The British Council strongly recommends using Microsoft Teams to deliver virtual activities and workshops. </w:t>
      </w:r>
    </w:p>
    <w:p w14:paraId="1105439E" w14:textId="565B393B" w:rsidR="00ED7502" w:rsidRPr="008B54B4" w:rsidRDefault="00ED7502" w:rsidP="00ED7502">
      <w:pPr>
        <w:jc w:val="both"/>
        <w:rPr>
          <w:rFonts w:cs="Arial"/>
          <w:color w:val="404040" w:themeColor="text1" w:themeTint="BF"/>
          <w:sz w:val="22"/>
          <w:szCs w:val="22"/>
        </w:rPr>
      </w:pPr>
      <w:r w:rsidRPr="008B54B4">
        <w:rPr>
          <w:rFonts w:cs="Arial"/>
          <w:color w:val="404040" w:themeColor="text1" w:themeTint="BF"/>
          <w:sz w:val="22"/>
          <w:szCs w:val="22"/>
        </w:rPr>
        <w:t>Applicants who want to use other online tools or online platforms, must follow British Council’s safeguarding and security protocols</w:t>
      </w:r>
      <w:r w:rsidRPr="008B54B4">
        <w:rPr>
          <w:rFonts w:cs="Arial"/>
          <w:color w:val="FF0000"/>
          <w:sz w:val="22"/>
          <w:szCs w:val="22"/>
        </w:rPr>
        <w:t xml:space="preserve">. </w:t>
      </w:r>
      <w:r w:rsidRPr="008B54B4">
        <w:rPr>
          <w:rFonts w:cs="Arial"/>
          <w:color w:val="404040" w:themeColor="text1" w:themeTint="BF"/>
          <w:sz w:val="22"/>
          <w:szCs w:val="22"/>
        </w:rPr>
        <w:t>Please email British Council</w:t>
      </w:r>
      <w:r>
        <w:rPr>
          <w:rFonts w:cs="Arial"/>
          <w:color w:val="404040" w:themeColor="text1" w:themeTint="BF"/>
          <w:sz w:val="22"/>
          <w:szCs w:val="22"/>
        </w:rPr>
        <w:t xml:space="preserve"> for the protocols or</w:t>
      </w:r>
      <w:r w:rsidRPr="008B54B4">
        <w:rPr>
          <w:rFonts w:cs="Arial"/>
          <w:color w:val="404040" w:themeColor="text1" w:themeTint="BF"/>
          <w:sz w:val="22"/>
          <w:szCs w:val="22"/>
        </w:rPr>
        <w:t xml:space="preserve"> if you have any questions.</w:t>
      </w:r>
    </w:p>
    <w:p w14:paraId="2F5AF9E3" w14:textId="77777777" w:rsidR="00694293" w:rsidRDefault="00694293" w:rsidP="00ED7502">
      <w:pPr>
        <w:pStyle w:val="HeadingC"/>
      </w:pPr>
    </w:p>
    <w:p w14:paraId="0DC61AFD" w14:textId="77777777" w:rsidR="00694293" w:rsidRDefault="00694293" w:rsidP="00ED7502">
      <w:pPr>
        <w:pStyle w:val="HeadingC"/>
      </w:pPr>
    </w:p>
    <w:p w14:paraId="77133FF0" w14:textId="77777777" w:rsidR="00694293" w:rsidRDefault="00694293" w:rsidP="00ED7502">
      <w:pPr>
        <w:pStyle w:val="HeadingC"/>
      </w:pPr>
    </w:p>
    <w:p w14:paraId="71B10838" w14:textId="77777777" w:rsidR="00694293" w:rsidRDefault="00694293" w:rsidP="00ED7502">
      <w:pPr>
        <w:pStyle w:val="HeadingC"/>
      </w:pPr>
    </w:p>
    <w:p w14:paraId="0A2E30A5" w14:textId="77777777" w:rsidR="00694293" w:rsidRDefault="00694293" w:rsidP="00ED7502">
      <w:pPr>
        <w:pStyle w:val="HeadingC"/>
      </w:pPr>
    </w:p>
    <w:p w14:paraId="07F75DAB" w14:textId="2F953565" w:rsidR="00ED7502" w:rsidRDefault="00ED7502" w:rsidP="00ED7502">
      <w:pPr>
        <w:pStyle w:val="HeadingC"/>
      </w:pPr>
      <w:r w:rsidRPr="00BB17D2">
        <w:lastRenderedPageBreak/>
        <w:t xml:space="preserve">Appendix </w:t>
      </w:r>
    </w:p>
    <w:p w14:paraId="560260AF" w14:textId="77777777" w:rsidR="00D713DD" w:rsidRDefault="00D713DD" w:rsidP="00D713DD">
      <w:pPr>
        <w:spacing w:after="0" w:line="240" w:lineRule="auto"/>
        <w:rPr>
          <w:color w:val="404040" w:themeColor="text1" w:themeTint="BF"/>
        </w:rPr>
      </w:pPr>
    </w:p>
    <w:p w14:paraId="36B4DFEE" w14:textId="1DC6283D" w:rsidR="00ED7502" w:rsidRPr="00D713DD" w:rsidRDefault="00ED7502" w:rsidP="00D713DD">
      <w:pPr>
        <w:spacing w:after="0" w:line="240" w:lineRule="auto"/>
        <w:rPr>
          <w:rFonts w:eastAsia="BritishCouncilSans-Regular" w:cs="BritishCouncilSans-Regular"/>
          <w:b/>
          <w:color w:val="404040" w:themeColor="text1" w:themeTint="BF"/>
          <w:sz w:val="28"/>
          <w:szCs w:val="26"/>
        </w:rPr>
      </w:pPr>
      <w:r w:rsidRPr="002811C7">
        <w:rPr>
          <w:b/>
          <w:bCs/>
          <w:color w:val="404040" w:themeColor="text1" w:themeTint="BF"/>
        </w:rPr>
        <w:t>Eligible costs</w:t>
      </w:r>
    </w:p>
    <w:p w14:paraId="53FF76F7" w14:textId="77777777" w:rsidR="00ED7502" w:rsidRDefault="00ED7502" w:rsidP="00ED7502">
      <w:pPr>
        <w:spacing w:after="0" w:line="240" w:lineRule="auto"/>
        <w:rPr>
          <w:rFonts w:cs="Arial"/>
          <w:color w:val="404040" w:themeColor="text1" w:themeTint="BF"/>
          <w:sz w:val="22"/>
          <w:szCs w:val="22"/>
        </w:rPr>
      </w:pPr>
    </w:p>
    <w:p w14:paraId="319AE0BF" w14:textId="77777777" w:rsidR="00ED7502" w:rsidRPr="00694293" w:rsidRDefault="00ED7502" w:rsidP="00694293">
      <w:pPr>
        <w:pStyle w:val="ListParagraph"/>
        <w:numPr>
          <w:ilvl w:val="0"/>
          <w:numId w:val="33"/>
        </w:numPr>
        <w:jc w:val="both"/>
        <w:rPr>
          <w:rFonts w:cs="Arial"/>
          <w:color w:val="404040" w:themeColor="text1" w:themeTint="BF"/>
          <w:sz w:val="22"/>
          <w:szCs w:val="22"/>
        </w:rPr>
      </w:pPr>
      <w:r w:rsidRPr="00694293">
        <w:rPr>
          <w:rFonts w:cs="Arial"/>
          <w:color w:val="404040" w:themeColor="text1" w:themeTint="BF"/>
          <w:sz w:val="22"/>
          <w:szCs w:val="22"/>
        </w:rPr>
        <w:t>Reasonable production costs (</w:t>
      </w:r>
      <w:proofErr w:type="gramStart"/>
      <w:r w:rsidRPr="00694293">
        <w:rPr>
          <w:rFonts w:cs="Arial"/>
          <w:color w:val="404040" w:themeColor="text1" w:themeTint="BF"/>
          <w:sz w:val="22"/>
          <w:szCs w:val="22"/>
        </w:rPr>
        <w:t>e.g.</w:t>
      </w:r>
      <w:proofErr w:type="gramEnd"/>
      <w:r w:rsidRPr="00694293">
        <w:rPr>
          <w:rFonts w:cs="Arial"/>
          <w:color w:val="404040" w:themeColor="text1" w:themeTint="BF"/>
          <w:sz w:val="22"/>
          <w:szCs w:val="22"/>
        </w:rPr>
        <w:t xml:space="preserve"> for the development of materials but not including the staff time relating to such development of materials)</w:t>
      </w:r>
    </w:p>
    <w:p w14:paraId="1DACD2C9" w14:textId="5B8F22C3" w:rsidR="00ED7502" w:rsidRPr="00694293" w:rsidRDefault="00ED7502" w:rsidP="00694293">
      <w:pPr>
        <w:pStyle w:val="ListParagraph"/>
        <w:numPr>
          <w:ilvl w:val="0"/>
          <w:numId w:val="33"/>
        </w:numPr>
        <w:jc w:val="both"/>
        <w:rPr>
          <w:rFonts w:cs="Arial"/>
          <w:color w:val="404040" w:themeColor="text1" w:themeTint="BF"/>
          <w:sz w:val="22"/>
          <w:szCs w:val="22"/>
        </w:rPr>
      </w:pPr>
      <w:r w:rsidRPr="00694293">
        <w:rPr>
          <w:rFonts w:cs="Arial"/>
          <w:color w:val="404040" w:themeColor="text1" w:themeTint="BF"/>
          <w:sz w:val="22"/>
          <w:szCs w:val="22"/>
        </w:rPr>
        <w:t xml:space="preserve">Consultancy fee (when procure externally and up to </w:t>
      </w:r>
      <w:r w:rsidR="0014620B">
        <w:rPr>
          <w:rFonts w:cs="Arial"/>
          <w:color w:val="404040" w:themeColor="text1" w:themeTint="BF"/>
          <w:sz w:val="22"/>
          <w:szCs w:val="22"/>
        </w:rPr>
        <w:t>25</w:t>
      </w:r>
      <w:r w:rsidRPr="00694293">
        <w:rPr>
          <w:rFonts w:cs="Arial"/>
          <w:color w:val="404040" w:themeColor="text1" w:themeTint="BF"/>
          <w:sz w:val="22"/>
          <w:szCs w:val="22"/>
        </w:rPr>
        <w:t>% of the total project costs)</w:t>
      </w:r>
      <w:bookmarkStart w:id="2" w:name="_Hlk78987307"/>
    </w:p>
    <w:bookmarkEnd w:id="2"/>
    <w:p w14:paraId="67895AD0" w14:textId="3670D917" w:rsidR="00ED7502" w:rsidRPr="00694293" w:rsidRDefault="00ED7502" w:rsidP="00694293">
      <w:pPr>
        <w:pStyle w:val="ListParagraph"/>
        <w:numPr>
          <w:ilvl w:val="0"/>
          <w:numId w:val="33"/>
        </w:numPr>
        <w:jc w:val="both"/>
        <w:rPr>
          <w:rFonts w:cs="Arial"/>
          <w:color w:val="404040" w:themeColor="text1" w:themeTint="BF"/>
          <w:sz w:val="22"/>
          <w:szCs w:val="22"/>
        </w:rPr>
      </w:pPr>
      <w:r w:rsidRPr="00694293">
        <w:rPr>
          <w:rFonts w:cs="Arial"/>
          <w:color w:val="404040" w:themeColor="text1" w:themeTint="BF"/>
          <w:sz w:val="22"/>
          <w:szCs w:val="22"/>
        </w:rPr>
        <w:t xml:space="preserve">Essential equipment for use on the project including consumables, specialist software licences essential </w:t>
      </w:r>
      <w:r w:rsidR="0014620B">
        <w:rPr>
          <w:rFonts w:cs="Arial"/>
          <w:color w:val="404040" w:themeColor="text1" w:themeTint="BF"/>
          <w:sz w:val="22"/>
          <w:szCs w:val="22"/>
        </w:rPr>
        <w:t>for</w:t>
      </w:r>
      <w:r w:rsidRPr="00694293">
        <w:rPr>
          <w:rFonts w:cs="Arial"/>
          <w:color w:val="404040" w:themeColor="text1" w:themeTint="BF"/>
          <w:sz w:val="22"/>
          <w:szCs w:val="22"/>
        </w:rPr>
        <w:t xml:space="preserve"> the collaboration, access fees to facilities or services. Equipment must be essential to delivery of the project and cannot be expected to be provided by institutions </w:t>
      </w:r>
    </w:p>
    <w:p w14:paraId="1B6DD84C" w14:textId="1115EA22" w:rsidR="00ED7502" w:rsidRPr="00694293" w:rsidRDefault="00ED7502" w:rsidP="00694293">
      <w:pPr>
        <w:pStyle w:val="ListParagraph"/>
        <w:numPr>
          <w:ilvl w:val="0"/>
          <w:numId w:val="33"/>
        </w:numPr>
        <w:jc w:val="both"/>
        <w:rPr>
          <w:rFonts w:cs="Arial"/>
          <w:color w:val="404040" w:themeColor="text1" w:themeTint="BF"/>
          <w:sz w:val="22"/>
          <w:szCs w:val="22"/>
        </w:rPr>
      </w:pPr>
      <w:bookmarkStart w:id="3" w:name="_Hlk78987808"/>
      <w:r w:rsidRPr="00694293">
        <w:rPr>
          <w:rFonts w:cs="Arial"/>
          <w:color w:val="404040" w:themeColor="text1" w:themeTint="BF"/>
          <w:sz w:val="22"/>
          <w:szCs w:val="22"/>
        </w:rPr>
        <w:t>Costs of meetings, training events, workshops, and seminars integral to the propos</w:t>
      </w:r>
      <w:bookmarkEnd w:id="3"/>
      <w:r w:rsidR="0014620B">
        <w:rPr>
          <w:rFonts w:cs="Arial"/>
          <w:color w:val="404040" w:themeColor="text1" w:themeTint="BF"/>
          <w:sz w:val="22"/>
          <w:szCs w:val="22"/>
        </w:rPr>
        <w:t>ed project, including virtual events</w:t>
      </w:r>
    </w:p>
    <w:p w14:paraId="600FA350" w14:textId="241C08E1" w:rsidR="00ED7502" w:rsidRPr="00694293" w:rsidRDefault="00ED7502" w:rsidP="00694293">
      <w:pPr>
        <w:pStyle w:val="ListParagraph"/>
        <w:numPr>
          <w:ilvl w:val="0"/>
          <w:numId w:val="33"/>
        </w:numPr>
        <w:jc w:val="both"/>
        <w:rPr>
          <w:rFonts w:cs="Arial"/>
          <w:color w:val="404040" w:themeColor="text1" w:themeTint="BF"/>
          <w:sz w:val="22"/>
          <w:szCs w:val="22"/>
        </w:rPr>
      </w:pPr>
      <w:bookmarkStart w:id="4" w:name="_Hlk78987904"/>
      <w:r w:rsidRPr="00694293">
        <w:rPr>
          <w:rFonts w:cs="Arial"/>
          <w:color w:val="404040" w:themeColor="text1" w:themeTint="BF"/>
          <w:sz w:val="22"/>
          <w:szCs w:val="22"/>
        </w:rPr>
        <w:t xml:space="preserve">Publication costs directly related to the collaboration </w:t>
      </w:r>
      <w:r w:rsidR="0014620B">
        <w:rPr>
          <w:rFonts w:cs="Arial"/>
          <w:color w:val="404040" w:themeColor="text1" w:themeTint="BF"/>
          <w:sz w:val="22"/>
          <w:szCs w:val="22"/>
        </w:rPr>
        <w:t>(</w:t>
      </w:r>
      <w:proofErr w:type="gramStart"/>
      <w:r w:rsidR="0014620B">
        <w:rPr>
          <w:rFonts w:cs="Arial"/>
          <w:color w:val="404040" w:themeColor="text1" w:themeTint="BF"/>
          <w:sz w:val="22"/>
          <w:szCs w:val="22"/>
        </w:rPr>
        <w:t>e.g.</w:t>
      </w:r>
      <w:proofErr w:type="gramEnd"/>
      <w:r w:rsidRPr="00694293">
        <w:rPr>
          <w:rFonts w:cs="Arial"/>
          <w:color w:val="404040" w:themeColor="text1" w:themeTint="BF"/>
          <w:sz w:val="22"/>
          <w:szCs w:val="22"/>
        </w:rPr>
        <w:t xml:space="preserve"> web page development by external providers, if appropriate. We particularly encourage open access publishing.</w:t>
      </w:r>
      <w:r w:rsidR="0014620B">
        <w:rPr>
          <w:rFonts w:cs="Arial"/>
          <w:color w:val="404040" w:themeColor="text1" w:themeTint="BF"/>
          <w:sz w:val="22"/>
          <w:szCs w:val="22"/>
        </w:rPr>
        <w:t>)</w:t>
      </w:r>
    </w:p>
    <w:bookmarkEnd w:id="4"/>
    <w:p w14:paraId="3C5CD1A0" w14:textId="2BA40F46" w:rsidR="00ED7502" w:rsidRDefault="00ED7502" w:rsidP="00694293">
      <w:pPr>
        <w:pStyle w:val="ListParagraph"/>
        <w:numPr>
          <w:ilvl w:val="0"/>
          <w:numId w:val="33"/>
        </w:numPr>
        <w:jc w:val="both"/>
        <w:rPr>
          <w:rFonts w:cs="Arial"/>
          <w:color w:val="404040" w:themeColor="text1" w:themeTint="BF"/>
          <w:sz w:val="22"/>
          <w:szCs w:val="22"/>
        </w:rPr>
      </w:pPr>
      <w:r w:rsidRPr="00953330">
        <w:rPr>
          <w:rFonts w:cs="Arial"/>
          <w:color w:val="404040" w:themeColor="text1" w:themeTint="BF"/>
          <w:sz w:val="22"/>
          <w:szCs w:val="22"/>
        </w:rPr>
        <w:t>Attendance at conferences or other events</w:t>
      </w:r>
      <w:r>
        <w:rPr>
          <w:rFonts w:cs="Arial"/>
          <w:color w:val="404040" w:themeColor="text1" w:themeTint="BF"/>
          <w:sz w:val="22"/>
          <w:szCs w:val="22"/>
        </w:rPr>
        <w:t xml:space="preserve"> in </w:t>
      </w:r>
      <w:r w:rsidR="001E5EF6">
        <w:rPr>
          <w:rFonts w:cs="Arial"/>
          <w:color w:val="404040" w:themeColor="text1" w:themeTint="BF"/>
          <w:sz w:val="22"/>
          <w:szCs w:val="22"/>
        </w:rPr>
        <w:t>Korea or the</w:t>
      </w:r>
      <w:r>
        <w:rPr>
          <w:rFonts w:cs="Arial"/>
          <w:color w:val="404040" w:themeColor="text1" w:themeTint="BF"/>
          <w:sz w:val="22"/>
          <w:szCs w:val="22"/>
        </w:rPr>
        <w:t xml:space="preserve"> UK </w:t>
      </w:r>
      <w:r w:rsidRPr="00953330">
        <w:rPr>
          <w:rFonts w:cs="Arial"/>
          <w:color w:val="404040" w:themeColor="text1" w:themeTint="BF"/>
          <w:sz w:val="22"/>
          <w:szCs w:val="22"/>
        </w:rPr>
        <w:t>to present outputs and outcomes of the project</w:t>
      </w:r>
    </w:p>
    <w:p w14:paraId="601AEDF5" w14:textId="4BA2FDBA" w:rsidR="006723FB" w:rsidRPr="00953330" w:rsidRDefault="006723FB" w:rsidP="00694293">
      <w:pPr>
        <w:pStyle w:val="ListParagraph"/>
        <w:numPr>
          <w:ilvl w:val="0"/>
          <w:numId w:val="33"/>
        </w:numPr>
        <w:jc w:val="both"/>
        <w:rPr>
          <w:rFonts w:cs="Arial"/>
          <w:color w:val="404040" w:themeColor="text1" w:themeTint="BF"/>
          <w:sz w:val="22"/>
          <w:szCs w:val="22"/>
        </w:rPr>
      </w:pPr>
      <w:r w:rsidRPr="00953330">
        <w:rPr>
          <w:rFonts w:cs="Arial"/>
          <w:color w:val="404040" w:themeColor="text1" w:themeTint="BF"/>
          <w:sz w:val="22"/>
          <w:szCs w:val="22"/>
        </w:rPr>
        <w:t xml:space="preserve">Travel: </w:t>
      </w:r>
      <w:r>
        <w:rPr>
          <w:rFonts w:cs="Arial"/>
          <w:color w:val="404040" w:themeColor="text1" w:themeTint="BF"/>
          <w:sz w:val="22"/>
          <w:szCs w:val="22"/>
        </w:rPr>
        <w:t>Air</w:t>
      </w:r>
      <w:r w:rsidRPr="00953330">
        <w:rPr>
          <w:rFonts w:cs="Arial"/>
          <w:color w:val="404040" w:themeColor="text1" w:themeTint="BF"/>
          <w:sz w:val="22"/>
          <w:szCs w:val="22"/>
        </w:rPr>
        <w:t>fares (economy class)</w:t>
      </w:r>
      <w:r w:rsidR="0014620B">
        <w:rPr>
          <w:rFonts w:cs="Arial"/>
          <w:color w:val="404040" w:themeColor="text1" w:themeTint="BF"/>
          <w:sz w:val="22"/>
          <w:szCs w:val="22"/>
        </w:rPr>
        <w:t xml:space="preserve"> and related in-country travel</w:t>
      </w:r>
      <w:r w:rsidR="007E081B">
        <w:rPr>
          <w:rFonts w:cs="Arial"/>
          <w:color w:val="404040" w:themeColor="text1" w:themeTint="BF"/>
          <w:sz w:val="22"/>
          <w:szCs w:val="22"/>
        </w:rPr>
        <w:t xml:space="preserve"> </w:t>
      </w:r>
      <w:r w:rsidR="0014620B">
        <w:rPr>
          <w:rFonts w:cs="Arial"/>
          <w:color w:val="404040" w:themeColor="text1" w:themeTint="BF"/>
          <w:sz w:val="22"/>
          <w:szCs w:val="22"/>
        </w:rPr>
        <w:t>(</w:t>
      </w:r>
      <w:proofErr w:type="gramStart"/>
      <w:r w:rsidR="0014620B">
        <w:rPr>
          <w:rFonts w:cs="Arial"/>
          <w:color w:val="404040" w:themeColor="text1" w:themeTint="BF"/>
          <w:sz w:val="22"/>
          <w:szCs w:val="22"/>
        </w:rPr>
        <w:t>e.g.</w:t>
      </w:r>
      <w:proofErr w:type="gramEnd"/>
      <w:r w:rsidR="0014620B">
        <w:rPr>
          <w:rFonts w:cs="Arial"/>
          <w:color w:val="404040" w:themeColor="text1" w:themeTint="BF"/>
          <w:sz w:val="22"/>
          <w:szCs w:val="22"/>
        </w:rPr>
        <w:t xml:space="preserve"> train, airport transfer) </w:t>
      </w:r>
      <w:r>
        <w:rPr>
          <w:rFonts w:cs="Arial"/>
          <w:color w:val="404040" w:themeColor="text1" w:themeTint="BF"/>
          <w:sz w:val="22"/>
          <w:szCs w:val="22"/>
        </w:rPr>
        <w:t xml:space="preserve">travel </w:t>
      </w:r>
    </w:p>
    <w:p w14:paraId="7010B31D" w14:textId="752A5CE8" w:rsidR="006723FB" w:rsidRPr="00694293" w:rsidRDefault="006723FB" w:rsidP="00694293">
      <w:pPr>
        <w:pStyle w:val="ListParagraph"/>
        <w:numPr>
          <w:ilvl w:val="0"/>
          <w:numId w:val="33"/>
        </w:numPr>
        <w:jc w:val="both"/>
        <w:rPr>
          <w:rFonts w:cs="Arial"/>
          <w:color w:val="404040" w:themeColor="text1" w:themeTint="BF"/>
          <w:sz w:val="22"/>
          <w:szCs w:val="22"/>
        </w:rPr>
      </w:pPr>
      <w:r w:rsidRPr="00953330">
        <w:rPr>
          <w:rFonts w:cs="Arial"/>
          <w:color w:val="404040" w:themeColor="text1" w:themeTint="BF"/>
          <w:sz w:val="22"/>
          <w:szCs w:val="22"/>
        </w:rPr>
        <w:t xml:space="preserve">Reasonable accommodation and subsistence costs for staff for visits to their partner organisation in the UK or </w:t>
      </w:r>
      <w:r>
        <w:rPr>
          <w:rFonts w:cs="Arial"/>
          <w:color w:val="404040" w:themeColor="text1" w:themeTint="BF"/>
          <w:sz w:val="22"/>
          <w:szCs w:val="22"/>
        </w:rPr>
        <w:t>Korea (</w:t>
      </w:r>
      <w:r w:rsidRPr="00694293">
        <w:rPr>
          <w:rFonts w:cs="Arial"/>
          <w:color w:val="404040" w:themeColor="text1" w:themeTint="BF"/>
          <w:sz w:val="22"/>
          <w:szCs w:val="22"/>
        </w:rPr>
        <w:t>following the British Council travel rate)</w:t>
      </w:r>
    </w:p>
    <w:p w14:paraId="4AFD1F4A" w14:textId="078A39C3" w:rsidR="00ED7502" w:rsidRPr="00953330" w:rsidRDefault="00ED7502" w:rsidP="00694293">
      <w:pPr>
        <w:pStyle w:val="ListParagraph"/>
        <w:numPr>
          <w:ilvl w:val="0"/>
          <w:numId w:val="33"/>
        </w:numPr>
        <w:jc w:val="both"/>
        <w:rPr>
          <w:rFonts w:cs="Arial"/>
          <w:color w:val="404040" w:themeColor="text1" w:themeTint="BF"/>
          <w:sz w:val="22"/>
          <w:szCs w:val="22"/>
        </w:rPr>
      </w:pPr>
      <w:proofErr w:type="gramStart"/>
      <w:r w:rsidRPr="00953330">
        <w:rPr>
          <w:rFonts w:cs="Arial"/>
          <w:color w:val="404040" w:themeColor="text1" w:themeTint="BF"/>
          <w:sz w:val="22"/>
          <w:szCs w:val="22"/>
        </w:rPr>
        <w:t>All of</w:t>
      </w:r>
      <w:proofErr w:type="gramEnd"/>
      <w:r w:rsidRPr="00953330">
        <w:rPr>
          <w:rFonts w:cs="Arial"/>
          <w:color w:val="404040" w:themeColor="text1" w:themeTint="BF"/>
          <w:sz w:val="22"/>
          <w:szCs w:val="22"/>
        </w:rPr>
        <w:t xml:space="preserve"> the above activities must be directly related to the development and delivery of the</w:t>
      </w:r>
      <w:r w:rsidR="0014620B">
        <w:rPr>
          <w:rFonts w:cs="Arial"/>
          <w:color w:val="404040" w:themeColor="text1" w:themeTint="BF"/>
          <w:sz w:val="22"/>
          <w:szCs w:val="22"/>
        </w:rPr>
        <w:t xml:space="preserve"> proposed</w:t>
      </w:r>
      <w:r w:rsidRPr="00953330">
        <w:rPr>
          <w:rFonts w:cs="Arial"/>
          <w:color w:val="404040" w:themeColor="text1" w:themeTint="BF"/>
          <w:sz w:val="22"/>
          <w:szCs w:val="22"/>
        </w:rPr>
        <w:t xml:space="preserve"> project. </w:t>
      </w:r>
      <w:r w:rsidR="0014620B">
        <w:rPr>
          <w:rFonts w:cs="Arial"/>
          <w:color w:val="404040" w:themeColor="text1" w:themeTint="BF"/>
          <w:sz w:val="22"/>
          <w:szCs w:val="22"/>
        </w:rPr>
        <w:t>Applicants</w:t>
      </w:r>
      <w:r w:rsidRPr="00953330">
        <w:rPr>
          <w:rFonts w:cs="Arial"/>
          <w:color w:val="404040" w:themeColor="text1" w:themeTint="BF"/>
          <w:sz w:val="22"/>
          <w:szCs w:val="22"/>
        </w:rPr>
        <w:t xml:space="preserve"> will be asked to complete expenditure information and provide evidence with receipts to British Council for monitoring and auditing purposes.</w:t>
      </w:r>
    </w:p>
    <w:p w14:paraId="6BA6251C" w14:textId="77777777" w:rsidR="00ED7502" w:rsidRPr="00953330" w:rsidRDefault="00ED7502" w:rsidP="00ED7502">
      <w:pPr>
        <w:tabs>
          <w:tab w:val="left" w:pos="1522"/>
        </w:tabs>
        <w:spacing w:after="0" w:line="240" w:lineRule="auto"/>
        <w:rPr>
          <w:color w:val="404040" w:themeColor="text1" w:themeTint="BF"/>
          <w:sz w:val="22"/>
          <w:szCs w:val="22"/>
        </w:rPr>
      </w:pPr>
    </w:p>
    <w:p w14:paraId="5FEA8B19" w14:textId="77777777" w:rsidR="00ED7502" w:rsidRPr="00694293" w:rsidRDefault="00ED7502" w:rsidP="00694293">
      <w:pPr>
        <w:spacing w:after="0" w:line="240" w:lineRule="auto"/>
        <w:rPr>
          <w:b/>
          <w:bCs/>
          <w:color w:val="404040" w:themeColor="text1" w:themeTint="BF"/>
        </w:rPr>
      </w:pPr>
      <w:r w:rsidRPr="00694293">
        <w:rPr>
          <w:b/>
          <w:bCs/>
          <w:color w:val="404040" w:themeColor="text1" w:themeTint="BF"/>
        </w:rPr>
        <w:t>Ineligible costs</w:t>
      </w:r>
    </w:p>
    <w:p w14:paraId="43E71586" w14:textId="77777777" w:rsidR="00ED7502" w:rsidRPr="00953330" w:rsidRDefault="00ED7502" w:rsidP="00ED7502">
      <w:pPr>
        <w:tabs>
          <w:tab w:val="left" w:pos="1522"/>
        </w:tabs>
        <w:spacing w:after="0" w:line="240" w:lineRule="auto"/>
        <w:rPr>
          <w:color w:val="404040" w:themeColor="text1" w:themeTint="BF"/>
          <w:sz w:val="22"/>
          <w:szCs w:val="22"/>
        </w:rPr>
      </w:pPr>
    </w:p>
    <w:p w14:paraId="6F3654AB" w14:textId="77777777" w:rsidR="00ED7502" w:rsidRPr="002004CC" w:rsidRDefault="00ED7502" w:rsidP="00ED7502">
      <w:pPr>
        <w:pStyle w:val="ListParagraph"/>
        <w:numPr>
          <w:ilvl w:val="0"/>
          <w:numId w:val="27"/>
        </w:numPr>
        <w:spacing w:after="0"/>
        <w:contextualSpacing w:val="0"/>
        <w:rPr>
          <w:rFonts w:cs="Arial"/>
          <w:color w:val="404040" w:themeColor="text1" w:themeTint="BF"/>
          <w:sz w:val="22"/>
          <w:szCs w:val="22"/>
        </w:rPr>
      </w:pPr>
      <w:bookmarkStart w:id="5" w:name="_Hlk78988066"/>
      <w:r w:rsidRPr="002004CC">
        <w:rPr>
          <w:rFonts w:cs="Arial"/>
          <w:color w:val="404040" w:themeColor="text1" w:themeTint="BF"/>
          <w:sz w:val="22"/>
          <w:szCs w:val="22"/>
        </w:rPr>
        <w:t>Full economics costs (FECs)</w:t>
      </w:r>
      <w:bookmarkEnd w:id="5"/>
    </w:p>
    <w:p w14:paraId="125B0CB9" w14:textId="42C7E31F"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 xml:space="preserve">Participating </w:t>
      </w:r>
      <w:r w:rsidR="001E5EF6">
        <w:rPr>
          <w:rFonts w:cs="Arial"/>
          <w:color w:val="404040" w:themeColor="text1" w:themeTint="BF"/>
          <w:sz w:val="22"/>
          <w:szCs w:val="22"/>
        </w:rPr>
        <w:t>institutions</w:t>
      </w:r>
      <w:r w:rsidRPr="00953330">
        <w:rPr>
          <w:rFonts w:cs="Arial"/>
          <w:color w:val="404040" w:themeColor="text1" w:themeTint="BF"/>
          <w:sz w:val="22"/>
          <w:szCs w:val="22"/>
        </w:rPr>
        <w:t xml:space="preserve">’ staff costs. The funds are not intended to contribute towards the direct costs of </w:t>
      </w:r>
      <w:r>
        <w:rPr>
          <w:rFonts w:cs="Arial"/>
          <w:color w:val="404040" w:themeColor="text1" w:themeTint="BF"/>
          <w:sz w:val="22"/>
          <w:szCs w:val="22"/>
        </w:rPr>
        <w:t xml:space="preserve">full-time </w:t>
      </w:r>
      <w:r w:rsidRPr="00953330">
        <w:rPr>
          <w:rFonts w:cs="Arial"/>
          <w:color w:val="404040" w:themeColor="text1" w:themeTint="BF"/>
          <w:sz w:val="22"/>
          <w:szCs w:val="22"/>
        </w:rPr>
        <w:t>staff time associated with the project</w:t>
      </w:r>
    </w:p>
    <w:p w14:paraId="4A03DE90"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Promotional activities which are solely concerned with the recruitment of overseas students</w:t>
      </w:r>
    </w:p>
    <w:p w14:paraId="117E0D7C"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bookmarkStart w:id="6" w:name="_Hlk78988314"/>
      <w:r w:rsidRPr="00953330">
        <w:rPr>
          <w:rFonts w:cs="Arial"/>
          <w:color w:val="404040" w:themeColor="text1" w:themeTint="BF"/>
          <w:sz w:val="22"/>
          <w:szCs w:val="22"/>
        </w:rPr>
        <w:t>Institutional overheads including administration fees and other indirect costs</w:t>
      </w:r>
    </w:p>
    <w:bookmarkEnd w:id="6"/>
    <w:p w14:paraId="1C515A3A" w14:textId="69193A3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Purchase or rental of standard office equipment (except specialist equipment essential to the research). This includes IT hardware – laptops, personal computers, tablets, smart phones, Mac workstations, computer parts and peripherals, etc. Any standard hardware which would routinely be used will not be funded.</w:t>
      </w:r>
    </w:p>
    <w:p w14:paraId="77FF3650"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bookmarkStart w:id="7" w:name="_Hlk78988427"/>
      <w:r w:rsidRPr="00953330">
        <w:rPr>
          <w:rFonts w:cs="Arial"/>
          <w:color w:val="404040" w:themeColor="text1" w:themeTint="BF"/>
          <w:sz w:val="22"/>
          <w:szCs w:val="22"/>
        </w:rPr>
        <w:t>Office software and office equipment including desks, chairs, filing cabinets, photocopiers, printers, fax machines</w:t>
      </w:r>
    </w:p>
    <w:p w14:paraId="14D393B3"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 xml:space="preserve">Mobile phone costs </w:t>
      </w:r>
      <w:r>
        <w:rPr>
          <w:rFonts w:cs="Arial"/>
          <w:color w:val="404040" w:themeColor="text1" w:themeTint="BF"/>
          <w:sz w:val="22"/>
          <w:szCs w:val="22"/>
        </w:rPr>
        <w:t>i</w:t>
      </w:r>
      <w:r w:rsidRPr="00953330">
        <w:rPr>
          <w:rFonts w:cs="Arial"/>
          <w:color w:val="404040" w:themeColor="text1" w:themeTint="BF"/>
          <w:sz w:val="22"/>
          <w:szCs w:val="22"/>
        </w:rPr>
        <w:t>ncluding rental or purchase</w:t>
      </w:r>
      <w:r>
        <w:rPr>
          <w:rFonts w:cs="Arial"/>
          <w:color w:val="404040" w:themeColor="text1" w:themeTint="BF"/>
          <w:sz w:val="22"/>
          <w:szCs w:val="22"/>
        </w:rPr>
        <w:t>, and monthly phone bills</w:t>
      </w:r>
    </w:p>
    <w:p w14:paraId="13D5FE97"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asciiTheme="majorHAnsi" w:hAnsiTheme="majorHAnsi" w:cstheme="majorHAnsi"/>
          <w:color w:val="404040" w:themeColor="text1" w:themeTint="BF"/>
          <w:sz w:val="22"/>
          <w:szCs w:val="22"/>
        </w:rPr>
        <w:t>Exchange rate costs/loss and other banking related costs</w:t>
      </w:r>
    </w:p>
    <w:p w14:paraId="1394A20D"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IP costs, Patents, copyright, licensing or other IP-related costs</w:t>
      </w:r>
    </w:p>
    <w:p w14:paraId="4819933B"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Costs relating to the construction, procurement or rental of physical infrastructure, (</w:t>
      </w:r>
      <w:proofErr w:type="gramStart"/>
      <w:r w:rsidRPr="00953330">
        <w:rPr>
          <w:rFonts w:cs="Arial"/>
          <w:color w:val="404040" w:themeColor="text1" w:themeTint="BF"/>
          <w:sz w:val="22"/>
          <w:szCs w:val="22"/>
        </w:rPr>
        <w:t>e.g.</w:t>
      </w:r>
      <w:proofErr w:type="gramEnd"/>
      <w:r w:rsidRPr="00953330">
        <w:rPr>
          <w:rFonts w:cs="Arial"/>
          <w:color w:val="404040" w:themeColor="text1" w:themeTint="BF"/>
          <w:sz w:val="22"/>
          <w:szCs w:val="22"/>
        </w:rPr>
        <w:t xml:space="preserve"> office buildings, laboratory facilities) - It is expected that rooms and facilities essential for the routine operation of collaboration are provided as an in-kind contribution by the participating institutions. These can be detailed as an in-kind contribution in the budget breakdown.</w:t>
      </w:r>
    </w:p>
    <w:p w14:paraId="1832155A"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Entertainment costs</w:t>
      </w:r>
      <w:r w:rsidRPr="00953330">
        <w:rPr>
          <w:color w:val="404040" w:themeColor="text1" w:themeTint="BF"/>
          <w:sz w:val="22"/>
          <w:szCs w:val="22"/>
        </w:rPr>
        <w:t xml:space="preserve"> </w:t>
      </w:r>
      <w:r w:rsidRPr="00953330">
        <w:rPr>
          <w:rFonts w:cs="Arial"/>
          <w:color w:val="404040" w:themeColor="text1" w:themeTint="BF"/>
          <w:sz w:val="22"/>
          <w:szCs w:val="22"/>
        </w:rPr>
        <w:t>such as: gifts; alcohol; restaurant bills or hospitality costs for personnel not directly participating in the project; excessive restaurant costs; excessive taxi fares.</w:t>
      </w:r>
    </w:p>
    <w:p w14:paraId="5469EC25" w14:textId="77777777" w:rsidR="00ED7502" w:rsidRPr="00953330" w:rsidRDefault="00ED7502" w:rsidP="00ED7502">
      <w:pPr>
        <w:pStyle w:val="ListParagraph"/>
        <w:numPr>
          <w:ilvl w:val="0"/>
          <w:numId w:val="27"/>
        </w:numPr>
        <w:spacing w:after="0"/>
        <w:contextualSpacing w:val="0"/>
        <w:rPr>
          <w:rFonts w:cs="Arial"/>
          <w:color w:val="404040" w:themeColor="text1" w:themeTint="BF"/>
          <w:sz w:val="22"/>
          <w:szCs w:val="22"/>
        </w:rPr>
      </w:pPr>
      <w:r w:rsidRPr="00953330">
        <w:rPr>
          <w:rFonts w:cs="Arial"/>
          <w:color w:val="404040" w:themeColor="text1" w:themeTint="BF"/>
          <w:sz w:val="22"/>
          <w:szCs w:val="22"/>
        </w:rPr>
        <w:t>No profit or fees to be charged during the period of this grant funding</w:t>
      </w:r>
    </w:p>
    <w:bookmarkEnd w:id="7"/>
    <w:sectPr w:rsidR="00ED7502" w:rsidRPr="00953330" w:rsidSect="004870AF">
      <w:headerReference w:type="default" r:id="rId21"/>
      <w:type w:val="continuous"/>
      <w:pgSz w:w="11900" w:h="16840"/>
      <w:pgMar w:top="1418" w:right="851" w:bottom="851"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944C0" w14:textId="77777777" w:rsidR="00C40D6C" w:rsidRDefault="00C40D6C" w:rsidP="004E0F0F">
      <w:pPr>
        <w:spacing w:after="0" w:line="240" w:lineRule="auto"/>
      </w:pPr>
      <w:r>
        <w:separator/>
      </w:r>
    </w:p>
  </w:endnote>
  <w:endnote w:type="continuationSeparator" w:id="0">
    <w:p w14:paraId="649534F1" w14:textId="77777777" w:rsidR="00C40D6C" w:rsidRDefault="00C40D6C" w:rsidP="004E0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panose1 w:val="00000000000000000000"/>
    <w:charset w:val="00"/>
    <w:family w:val="swiss"/>
    <w:notTrueType/>
    <w:pitch w:val="variable"/>
    <w:sig w:usb0="A00002EF" w:usb1="00000000" w:usb2="00000000" w:usb3="00000000" w:csb0="0000019F" w:csb1="00000000"/>
  </w:font>
  <w:font w:name="British Council Sans Regular">
    <w:panose1 w:val="00000000000000000000"/>
    <w:charset w:val="00"/>
    <w:family w:val="swiss"/>
    <w:notTrueType/>
    <w:pitch w:val="variable"/>
    <w:sig w:usb0="A00002EF" w:usb1="00000000" w:usb2="00000000" w:usb3="00000000" w:csb0="0000019F" w:csb1="00000000"/>
  </w:font>
  <w:font w:name="Calibri">
    <w:panose1 w:val="020F0502020204030204"/>
    <w:charset w:val="00"/>
    <w:family w:val="swiss"/>
    <w:pitch w:val="variable"/>
    <w:sig w:usb0="E4002EFF" w:usb1="C000247B" w:usb2="00000009" w:usb3="00000000" w:csb0="000001FF" w:csb1="00000000"/>
    <w:embedRegular r:id="rId1" w:fontKey="{155DCC7B-331A-4F51-93D0-85A328FAF923}"/>
  </w:font>
  <w:font w:name="Gulim">
    <w:altName w:val="굴림"/>
    <w:panose1 w:val="020B0600000101010101"/>
    <w:charset w:val="81"/>
    <w:family w:val="swiss"/>
    <w:pitch w:val="variable"/>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embedRegular r:id="rId2" w:fontKey="{48792425-1337-4236-84B3-0A6A34D8AFD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8FFC" w14:textId="77777777" w:rsidR="000E6AAE" w:rsidRDefault="000E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ADF30" w14:textId="3DEBADF3" w:rsidR="3D82A9B6" w:rsidRDefault="3D82A9B6" w:rsidP="00D713DD">
    <w:pPr>
      <w:pStyle w:val="Footer"/>
      <w:ind w:right="100"/>
      <w:jc w:val="right"/>
      <w:rPr>
        <w:rFonts w:eastAsia="MS PGothic" w:cs="Arial"/>
        <w:szCs w:val="20"/>
      </w:rPr>
    </w:pPr>
  </w:p>
  <w:p w14:paraId="396111D5" w14:textId="77777777" w:rsidR="008C0629" w:rsidRPr="00357565" w:rsidRDefault="008C0629" w:rsidP="00743AE8">
    <w:pPr>
      <w:pStyle w:val="Footer"/>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328DB" w14:textId="77777777" w:rsidR="008C0629" w:rsidRPr="00357565" w:rsidRDefault="008C0629" w:rsidP="00A33158">
    <w:pPr>
      <w:pStyle w:val="Website"/>
      <w:rPr>
        <w:rFonts w:ascii="Arial" w:hAnsi="Arial" w:cs="Arial"/>
        <w:b/>
        <w:sz w:val="24"/>
        <w:szCs w:val="24"/>
      </w:rPr>
    </w:pPr>
    <w:r w:rsidRPr="00357565">
      <w:rPr>
        <w:rFonts w:ascii="Arial" w:hAnsi="Arial" w:cs="Arial"/>
        <w:b/>
        <w:sz w:val="24"/>
        <w:szCs w:val="24"/>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88B5" w14:textId="77777777" w:rsidR="00C40D6C" w:rsidRDefault="00C40D6C" w:rsidP="004E0F0F">
      <w:pPr>
        <w:spacing w:after="0" w:line="240" w:lineRule="auto"/>
      </w:pPr>
      <w:r>
        <w:separator/>
      </w:r>
    </w:p>
  </w:footnote>
  <w:footnote w:type="continuationSeparator" w:id="0">
    <w:p w14:paraId="3EA2E98C" w14:textId="77777777" w:rsidR="00C40D6C" w:rsidRDefault="00C40D6C" w:rsidP="004E0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2592C" w14:textId="77777777" w:rsidR="000E6AAE" w:rsidRDefault="000E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CB933" w14:textId="635E6246" w:rsidR="3D82A9B6" w:rsidRDefault="3D82A9B6" w:rsidP="3D82A9B6">
    <w:pPr>
      <w:pStyle w:val="Header"/>
      <w:jc w:val="right"/>
      <w:rPr>
        <w:rFonts w:eastAsia="MS PGothic" w:cs="Arial"/>
      </w:rPr>
    </w:pPr>
    <w:r w:rsidRPr="3D82A9B6">
      <w:rPr>
        <w:rFonts w:eastAsia="MS PGothic" w:cs="Arial"/>
      </w:rPr>
      <w:fldChar w:fldCharType="begin"/>
    </w:r>
    <w:r>
      <w:instrText>PAGE</w:instrText>
    </w:r>
    <w:r w:rsidRPr="3D82A9B6">
      <w:fldChar w:fldCharType="end"/>
    </w:r>
  </w:p>
  <w:p w14:paraId="463CD74B"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6432" behindDoc="0" locked="0" layoutInCell="1" allowOverlap="1" wp14:anchorId="587C7BB6" wp14:editId="3AA2D3D4">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v:line id="Straight Connector 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1F33A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D6777" w14:textId="77777777" w:rsidR="008C0629" w:rsidRDefault="008C0629">
    <w:pPr>
      <w:pStyle w:val="Header"/>
    </w:pPr>
    <w:r>
      <w:rPr>
        <w:noProof/>
        <w:lang w:val="en-US"/>
      </w:rPr>
      <w:drawing>
        <wp:anchor distT="0" distB="424815" distL="114300" distR="114300" simplePos="0" relativeHeight="251664384" behindDoc="0" locked="0" layoutInCell="1" allowOverlap="1" wp14:anchorId="13A53646" wp14:editId="441FCF21">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D6AD" w14:textId="59C33D1B" w:rsidR="3D82A9B6" w:rsidRDefault="3D82A9B6" w:rsidP="3D82A9B6">
    <w:pPr>
      <w:pStyle w:val="Header"/>
      <w:jc w:val="right"/>
      <w:rPr>
        <w:rFonts w:eastAsia="MS PGothic" w:cs="Arial"/>
      </w:rPr>
    </w:pPr>
    <w:r w:rsidRPr="3D82A9B6">
      <w:rPr>
        <w:rFonts w:eastAsia="MS PGothic" w:cs="Arial"/>
      </w:rPr>
      <w:fldChar w:fldCharType="begin"/>
    </w:r>
    <w:r>
      <w:instrText>PAGE</w:instrText>
    </w:r>
    <w:r w:rsidRPr="3D82A9B6">
      <w:rPr>
        <w:rFonts w:eastAsia="MS PGothic" w:cs="Arial"/>
      </w:rPr>
      <w:fldChar w:fldCharType="separate"/>
    </w:r>
    <w:r w:rsidR="00615652">
      <w:rPr>
        <w:noProof/>
      </w:rPr>
      <w:t>2</w:t>
    </w:r>
    <w:r w:rsidRPr="3D82A9B6">
      <w:fldChar w:fldCharType="end"/>
    </w:r>
  </w:p>
  <w:p w14:paraId="399AB8B5" w14:textId="77777777"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8480" behindDoc="0" locked="0" layoutInCell="1" allowOverlap="1" wp14:anchorId="135A0B91" wp14:editId="007A86B5">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v:line id="Straight Connector 3"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ea0034 [3207]" strokeweight="3pt" from="2.85pt,45.35pt" to="41.4pt,45.35pt" w14:anchorId="283A4A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">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05846B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B4CC0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7C044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400DD1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8FA5CD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39A38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7898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84E3E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90624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0641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EE2399"/>
    <w:multiLevelType w:val="hybridMultilevel"/>
    <w:tmpl w:val="D27A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6E2B78"/>
    <w:multiLevelType w:val="hybridMultilevel"/>
    <w:tmpl w:val="95CE9FEA"/>
    <w:lvl w:ilvl="0" w:tplc="6932174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F908A5"/>
    <w:multiLevelType w:val="hybridMultilevel"/>
    <w:tmpl w:val="85569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929F6"/>
    <w:multiLevelType w:val="multilevel"/>
    <w:tmpl w:val="221CE2BC"/>
    <w:lvl w:ilvl="0">
      <w:start w:val="1"/>
      <w:numFmt w:val="decimal"/>
      <w:pStyle w:val="Heading1"/>
      <w:suff w:val="space"/>
      <w:lvlText w:val="%1."/>
      <w:lvlJc w:val="left"/>
      <w:pPr>
        <w:ind w:left="4820" w:firstLine="0"/>
      </w:pPr>
      <w:rPr>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255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Section %9"/>
      <w:lvlJc w:val="left"/>
      <w:pPr>
        <w:ind w:left="0" w:firstLine="0"/>
      </w:pPr>
      <w:rPr>
        <w:rFonts w:hint="default"/>
      </w:rPr>
    </w:lvl>
  </w:abstractNum>
  <w:abstractNum w:abstractNumId="16"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0B125F"/>
    <w:multiLevelType w:val="hybridMultilevel"/>
    <w:tmpl w:val="D98A3FF4"/>
    <w:lvl w:ilvl="0" w:tplc="6932174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9560F2"/>
    <w:multiLevelType w:val="hybridMultilevel"/>
    <w:tmpl w:val="02B8AEB2"/>
    <w:lvl w:ilvl="0" w:tplc="69321744">
      <w:numFmt w:val="bullet"/>
      <w:lvlText w:val=""/>
      <w:lvlJc w:val="left"/>
      <w:pPr>
        <w:ind w:left="720" w:hanging="360"/>
      </w:pPr>
      <w:rPr>
        <w:rFonts w:ascii="Symbol" w:eastAsiaTheme="minorEastAsia"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DC0973"/>
    <w:multiLevelType w:val="hybridMultilevel"/>
    <w:tmpl w:val="6744FCD8"/>
    <w:lvl w:ilvl="0" w:tplc="69321744">
      <w:numFmt w:val="bullet"/>
      <w:lvlText w:val=""/>
      <w:lvlJc w:val="left"/>
      <w:pPr>
        <w:ind w:left="720" w:hanging="360"/>
      </w:pPr>
      <w:rPr>
        <w:rFonts w:ascii="Symbol" w:eastAsiaTheme="minorEastAsia"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D4085"/>
    <w:multiLevelType w:val="hybridMultilevel"/>
    <w:tmpl w:val="029E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ED0"/>
    <w:multiLevelType w:val="hybridMultilevel"/>
    <w:tmpl w:val="41CC8FF0"/>
    <w:lvl w:ilvl="0" w:tplc="7818CA1A">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2" w15:restartNumberingAfterBreak="0">
    <w:nsid w:val="6D8A0F9D"/>
    <w:multiLevelType w:val="hybridMultilevel"/>
    <w:tmpl w:val="AED23C16"/>
    <w:lvl w:ilvl="0" w:tplc="956246E4">
      <w:start w:val="1"/>
      <w:numFmt w:val="bullet"/>
      <w:pStyle w:val="SubBullets"/>
      <w:lvlText w:val=""/>
      <w:lvlJc w:val="left"/>
      <w:pPr>
        <w:ind w:left="644"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21D7C"/>
    <w:multiLevelType w:val="hybridMultilevel"/>
    <w:tmpl w:val="30EAD6B2"/>
    <w:lvl w:ilvl="0" w:tplc="F1DC0E9A">
      <w:start w:val="1"/>
      <w:numFmt w:val="bullet"/>
      <w:pStyle w:val="Bullets"/>
      <w:lvlText w:val=""/>
      <w:lvlJc w:val="left"/>
      <w:pPr>
        <w:ind w:left="360" w:hanging="360"/>
      </w:pPr>
      <w:rPr>
        <w:rFonts w:ascii="Symbol" w:hAnsi="Symbol" w:hint="default"/>
        <w:color w:val="EA0034" w:themeColor="accent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150EB"/>
    <w:multiLevelType w:val="hybridMultilevel"/>
    <w:tmpl w:val="A76EB8C8"/>
    <w:lvl w:ilvl="0" w:tplc="69321744">
      <w:numFmt w:val="bullet"/>
      <w:lvlText w:val=""/>
      <w:lvlJc w:val="left"/>
      <w:pPr>
        <w:ind w:left="720" w:hanging="360"/>
      </w:pPr>
      <w:rPr>
        <w:rFonts w:ascii="Symbol" w:eastAsiaTheme="minorEastAsia"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2"/>
  </w:num>
  <w:num w:numId="4">
    <w:abstractNumId w:val="23"/>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23"/>
  </w:num>
  <w:num w:numId="17">
    <w:abstractNumId w:val="22"/>
  </w:num>
  <w:num w:numId="18">
    <w:abstractNumId w:val="23"/>
  </w:num>
  <w:num w:numId="19">
    <w:abstractNumId w:val="2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2"/>
  </w:num>
  <w:num w:numId="23">
    <w:abstractNumId w:val="23"/>
  </w:num>
  <w:num w:numId="24">
    <w:abstractNumId w:val="11"/>
  </w:num>
  <w:num w:numId="25">
    <w:abstractNumId w:val="23"/>
  </w:num>
  <w:num w:numId="26">
    <w:abstractNumId w:val="19"/>
  </w:num>
  <w:num w:numId="27">
    <w:abstractNumId w:val="17"/>
  </w:num>
  <w:num w:numId="28">
    <w:abstractNumId w:val="24"/>
  </w:num>
  <w:num w:numId="29">
    <w:abstractNumId w:val="13"/>
  </w:num>
  <w:num w:numId="30">
    <w:abstractNumId w:val="15"/>
  </w:num>
  <w:num w:numId="31">
    <w:abstractNumId w:val="20"/>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BE"/>
    <w:rsid w:val="00001EA3"/>
    <w:rsid w:val="000171EB"/>
    <w:rsid w:val="000323B0"/>
    <w:rsid w:val="0005084D"/>
    <w:rsid w:val="00076203"/>
    <w:rsid w:val="00082645"/>
    <w:rsid w:val="00092917"/>
    <w:rsid w:val="000B7572"/>
    <w:rsid w:val="000C4B9F"/>
    <w:rsid w:val="000D2B58"/>
    <w:rsid w:val="000D2C5A"/>
    <w:rsid w:val="000D422E"/>
    <w:rsid w:val="000E6AAE"/>
    <w:rsid w:val="00122614"/>
    <w:rsid w:val="0013315D"/>
    <w:rsid w:val="001450D8"/>
    <w:rsid w:val="0014620B"/>
    <w:rsid w:val="00187F9D"/>
    <w:rsid w:val="0019134D"/>
    <w:rsid w:val="001922F2"/>
    <w:rsid w:val="001A2060"/>
    <w:rsid w:val="001A7D11"/>
    <w:rsid w:val="001B2E1D"/>
    <w:rsid w:val="001E5EF6"/>
    <w:rsid w:val="001F2942"/>
    <w:rsid w:val="001F5C75"/>
    <w:rsid w:val="00200217"/>
    <w:rsid w:val="002004CC"/>
    <w:rsid w:val="00215EC6"/>
    <w:rsid w:val="002221B6"/>
    <w:rsid w:val="00230C08"/>
    <w:rsid w:val="002348FA"/>
    <w:rsid w:val="002542F1"/>
    <w:rsid w:val="00271072"/>
    <w:rsid w:val="002762E9"/>
    <w:rsid w:val="00295E02"/>
    <w:rsid w:val="00297B4F"/>
    <w:rsid w:val="002A401D"/>
    <w:rsid w:val="002C0274"/>
    <w:rsid w:val="002D740E"/>
    <w:rsid w:val="003029E5"/>
    <w:rsid w:val="003140C7"/>
    <w:rsid w:val="00357565"/>
    <w:rsid w:val="00381494"/>
    <w:rsid w:val="003B3ABA"/>
    <w:rsid w:val="003C593D"/>
    <w:rsid w:val="003F3A5C"/>
    <w:rsid w:val="003F54C9"/>
    <w:rsid w:val="0040649C"/>
    <w:rsid w:val="0041485A"/>
    <w:rsid w:val="00445A85"/>
    <w:rsid w:val="004870AF"/>
    <w:rsid w:val="004B2CAD"/>
    <w:rsid w:val="004D24D6"/>
    <w:rsid w:val="004D3188"/>
    <w:rsid w:val="004D6B9A"/>
    <w:rsid w:val="004E0F0F"/>
    <w:rsid w:val="004F0981"/>
    <w:rsid w:val="004F3CAA"/>
    <w:rsid w:val="004F7ED5"/>
    <w:rsid w:val="005155AE"/>
    <w:rsid w:val="00515ACB"/>
    <w:rsid w:val="00527637"/>
    <w:rsid w:val="00527CD5"/>
    <w:rsid w:val="00530467"/>
    <w:rsid w:val="00534DF1"/>
    <w:rsid w:val="00543547"/>
    <w:rsid w:val="0055161A"/>
    <w:rsid w:val="005847D4"/>
    <w:rsid w:val="0058704A"/>
    <w:rsid w:val="005900A5"/>
    <w:rsid w:val="005A7EB5"/>
    <w:rsid w:val="005C1F9D"/>
    <w:rsid w:val="005D18CE"/>
    <w:rsid w:val="005F22F4"/>
    <w:rsid w:val="005F5868"/>
    <w:rsid w:val="00615652"/>
    <w:rsid w:val="0061701E"/>
    <w:rsid w:val="0062643D"/>
    <w:rsid w:val="00634F7E"/>
    <w:rsid w:val="00663984"/>
    <w:rsid w:val="0067191C"/>
    <w:rsid w:val="006723FB"/>
    <w:rsid w:val="00680380"/>
    <w:rsid w:val="00694293"/>
    <w:rsid w:val="006C2629"/>
    <w:rsid w:val="006F17D0"/>
    <w:rsid w:val="007357FB"/>
    <w:rsid w:val="00743AE8"/>
    <w:rsid w:val="00771A89"/>
    <w:rsid w:val="00784BCE"/>
    <w:rsid w:val="007A2580"/>
    <w:rsid w:val="007B2161"/>
    <w:rsid w:val="007D4FC3"/>
    <w:rsid w:val="007E081B"/>
    <w:rsid w:val="00804D01"/>
    <w:rsid w:val="00806207"/>
    <w:rsid w:val="00830EA7"/>
    <w:rsid w:val="00841F5B"/>
    <w:rsid w:val="008529F8"/>
    <w:rsid w:val="008942F1"/>
    <w:rsid w:val="0089670D"/>
    <w:rsid w:val="008A4222"/>
    <w:rsid w:val="008B029C"/>
    <w:rsid w:val="008C0629"/>
    <w:rsid w:val="009233FC"/>
    <w:rsid w:val="0093045E"/>
    <w:rsid w:val="00942B47"/>
    <w:rsid w:val="00945F08"/>
    <w:rsid w:val="009837E5"/>
    <w:rsid w:val="009A67FC"/>
    <w:rsid w:val="009B58BB"/>
    <w:rsid w:val="009F06E4"/>
    <w:rsid w:val="009F0B50"/>
    <w:rsid w:val="009F55C0"/>
    <w:rsid w:val="00A01A47"/>
    <w:rsid w:val="00A02512"/>
    <w:rsid w:val="00A20B81"/>
    <w:rsid w:val="00A33158"/>
    <w:rsid w:val="00A417F7"/>
    <w:rsid w:val="00A46111"/>
    <w:rsid w:val="00A55B8E"/>
    <w:rsid w:val="00A7218F"/>
    <w:rsid w:val="00A75B0F"/>
    <w:rsid w:val="00A7752D"/>
    <w:rsid w:val="00A963C5"/>
    <w:rsid w:val="00A97E2E"/>
    <w:rsid w:val="00AB21F3"/>
    <w:rsid w:val="00AD16CA"/>
    <w:rsid w:val="00AF1C59"/>
    <w:rsid w:val="00B030FD"/>
    <w:rsid w:val="00B059A6"/>
    <w:rsid w:val="00B06BF6"/>
    <w:rsid w:val="00B13927"/>
    <w:rsid w:val="00B227CE"/>
    <w:rsid w:val="00B26E40"/>
    <w:rsid w:val="00B30046"/>
    <w:rsid w:val="00B343DC"/>
    <w:rsid w:val="00B461A7"/>
    <w:rsid w:val="00B53093"/>
    <w:rsid w:val="00B8561D"/>
    <w:rsid w:val="00C009BC"/>
    <w:rsid w:val="00C04A64"/>
    <w:rsid w:val="00C31680"/>
    <w:rsid w:val="00C40D6C"/>
    <w:rsid w:val="00C5378A"/>
    <w:rsid w:val="00C62911"/>
    <w:rsid w:val="00C869C5"/>
    <w:rsid w:val="00C903BE"/>
    <w:rsid w:val="00CB1AFE"/>
    <w:rsid w:val="00CD1F6F"/>
    <w:rsid w:val="00CF5A4D"/>
    <w:rsid w:val="00D01DA2"/>
    <w:rsid w:val="00D244FA"/>
    <w:rsid w:val="00D713DD"/>
    <w:rsid w:val="00D951A9"/>
    <w:rsid w:val="00E22B6F"/>
    <w:rsid w:val="00E47370"/>
    <w:rsid w:val="00E57FE2"/>
    <w:rsid w:val="00E9411F"/>
    <w:rsid w:val="00E96DCD"/>
    <w:rsid w:val="00EC61EF"/>
    <w:rsid w:val="00ED7502"/>
    <w:rsid w:val="00F20C0E"/>
    <w:rsid w:val="00F3122A"/>
    <w:rsid w:val="00F61985"/>
    <w:rsid w:val="00F730E1"/>
    <w:rsid w:val="00F7472E"/>
    <w:rsid w:val="00F86BA1"/>
    <w:rsid w:val="00FA06E7"/>
    <w:rsid w:val="00FD32F5"/>
    <w:rsid w:val="028A0945"/>
    <w:rsid w:val="080D755C"/>
    <w:rsid w:val="0E9FC746"/>
    <w:rsid w:val="199E8675"/>
    <w:rsid w:val="1C35D47E"/>
    <w:rsid w:val="1DD1A4DF"/>
    <w:rsid w:val="1F21F28C"/>
    <w:rsid w:val="204E246A"/>
    <w:rsid w:val="2259934E"/>
    <w:rsid w:val="25384DE7"/>
    <w:rsid w:val="263088AC"/>
    <w:rsid w:val="286C4A18"/>
    <w:rsid w:val="28F265A3"/>
    <w:rsid w:val="29E7F22F"/>
    <w:rsid w:val="2BEF8D4D"/>
    <w:rsid w:val="3A1AF1D9"/>
    <w:rsid w:val="3D47207E"/>
    <w:rsid w:val="3D82A9B6"/>
    <w:rsid w:val="430615CD"/>
    <w:rsid w:val="47BE3384"/>
    <w:rsid w:val="4963E9A9"/>
    <w:rsid w:val="4D5AC7F8"/>
    <w:rsid w:val="508AAE05"/>
    <w:rsid w:val="51B2D889"/>
    <w:rsid w:val="521510BE"/>
    <w:rsid w:val="569CFF2D"/>
    <w:rsid w:val="5BBB7A0C"/>
    <w:rsid w:val="6119AC2C"/>
    <w:rsid w:val="697510A2"/>
    <w:rsid w:val="6DF239DE"/>
    <w:rsid w:val="7361E5F6"/>
    <w:rsid w:val="79B70262"/>
    <w:rsid w:val="7D676329"/>
    <w:rsid w:val="7EA23B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F6E1837"/>
  <w14:defaultImageDpi w14:val="330"/>
  <w15:docId w15:val="{83516A1B-437B-4FD4-AC2C-825EF8E5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4D"/>
    <w:pPr>
      <w:spacing w:after="120" w:line="276" w:lineRule="auto"/>
    </w:pPr>
    <w:rPr>
      <w:rFonts w:ascii="Arial" w:hAnsi="Arial"/>
    </w:rPr>
  </w:style>
  <w:style w:type="paragraph" w:styleId="Heading1">
    <w:name w:val="heading 1"/>
    <w:basedOn w:val="Normal"/>
    <w:next w:val="Normal"/>
    <w:link w:val="Heading1Char"/>
    <w:qFormat/>
    <w:rsid w:val="00ED7502"/>
    <w:pPr>
      <w:numPr>
        <w:numId w:val="30"/>
      </w:numPr>
      <w:tabs>
        <w:tab w:val="left" w:pos="461"/>
      </w:tabs>
      <w:spacing w:before="120" w:line="240" w:lineRule="auto"/>
      <w:ind w:left="0"/>
      <w:outlineLvl w:val="0"/>
    </w:pPr>
    <w:rPr>
      <w:rFonts w:asciiTheme="minorBidi" w:eastAsiaTheme="minorHAnsi" w:hAnsiTheme="minorBidi"/>
      <w:b/>
      <w:color w:val="261759"/>
      <w:sz w:val="28"/>
      <w:szCs w:val="22"/>
    </w:rPr>
  </w:style>
  <w:style w:type="paragraph" w:styleId="Heading2">
    <w:name w:val="heading 2"/>
    <w:basedOn w:val="Heading1"/>
    <w:next w:val="BodyText"/>
    <w:link w:val="Heading2Char"/>
    <w:autoRedefine/>
    <w:qFormat/>
    <w:rsid w:val="00ED7502"/>
    <w:pPr>
      <w:numPr>
        <w:ilvl w:val="1"/>
      </w:numPr>
      <w:tabs>
        <w:tab w:val="clear" w:pos="461"/>
      </w:tabs>
      <w:ind w:left="709"/>
      <w:outlineLvl w:val="1"/>
    </w:pPr>
    <w:rPr>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5F5868"/>
    <w:pPr>
      <w:suppressAutoHyphens/>
      <w:spacing w:before="8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B06BF6"/>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CF5A4D"/>
    <w:pPr>
      <w:numPr>
        <w:numId w:val="21"/>
      </w:numPr>
      <w:spacing w:after="120" w:line="276" w:lineRule="auto"/>
    </w:pPr>
    <w:rPr>
      <w:rFonts w:ascii="Arial" w:hAnsi="Arial"/>
    </w:rPr>
  </w:style>
  <w:style w:type="paragraph" w:customStyle="1" w:styleId="SubBullets">
    <w:name w:val="Sub Bullets"/>
    <w:qFormat/>
    <w:rsid w:val="00CF5A4D"/>
    <w:pPr>
      <w:numPr>
        <w:numId w:val="22"/>
      </w:numPr>
      <w:spacing w:after="120" w:line="276" w:lineRule="auto"/>
      <w:ind w:left="1437"/>
    </w:pPr>
    <w:rPr>
      <w:rFonts w:ascii="Arial" w:hAnsi="Arial"/>
    </w:rPr>
  </w:style>
  <w:style w:type="paragraph" w:customStyle="1" w:styleId="HeadingC">
    <w:name w:val="Heading C"/>
    <w:qFormat/>
    <w:rsid w:val="005F5868"/>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Normal"/>
    <w:qFormat/>
    <w:rsid w:val="00A02512"/>
    <w:pPr>
      <w:spacing w:after="400"/>
    </w:pPr>
    <w:rPr>
      <w:b/>
      <w:color w:val="EA0034" w:themeColor="accent4"/>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Pr>
        <w:tblCellMar>
          <w:top w:w="57" w:type="dxa"/>
          <w:left w:w="108" w:type="dxa"/>
          <w:bottom w:w="0" w:type="dxa"/>
          <w:right w:w="108" w:type="dxa"/>
        </w:tblCellMar>
      </w:tblPr>
      <w:tcPr>
        <w:tcBorders>
          <w:top w:val="nil"/>
          <w:left w:val="nil"/>
          <w:bottom w:val="nil"/>
          <w:right w:val="nil"/>
          <w:insideH w:val="nil"/>
          <w:insideV w:val="nil"/>
          <w:tl2br w:val="nil"/>
          <w:tr2bl w:val="nil"/>
        </w:tcBorders>
        <w:shd w:val="clear" w:color="auto" w:fill="00DCFF"/>
      </w:tc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963C5"/>
    <w:pPr>
      <w:spacing w:before="200" w:after="160"/>
      <w:ind w:left="284" w:right="284"/>
    </w:pPr>
    <w:rPr>
      <w:i/>
      <w:iCs/>
      <w:color w:val="23085A"/>
    </w:rPr>
  </w:style>
  <w:style w:type="character" w:customStyle="1" w:styleId="QuoteChar">
    <w:name w:val="Quote Char"/>
    <w:basedOn w:val="DefaultParagraphFont"/>
    <w:link w:val="Quote"/>
    <w:uiPriority w:val="29"/>
    <w:rsid w:val="00A963C5"/>
    <w:rPr>
      <w:rFonts w:ascii="Arial" w:hAnsi="Arial"/>
      <w:i/>
      <w:iCs/>
      <w:color w:val="23085A"/>
    </w:rPr>
  </w:style>
  <w:style w:type="paragraph" w:styleId="ListNumber">
    <w:name w:val="List Number"/>
    <w:basedOn w:val="Normal"/>
    <w:uiPriority w:val="99"/>
    <w:unhideWhenUsed/>
    <w:qFormat/>
    <w:rsid w:val="00CF5A4D"/>
    <w:pPr>
      <w:numPr>
        <w:numId w:val="20"/>
      </w:numPr>
      <w:ind w:left="720" w:hanging="357"/>
    </w:pPr>
  </w:style>
  <w:style w:type="paragraph" w:styleId="ListParagraph">
    <w:name w:val="List Paragraph"/>
    <w:basedOn w:val="Normal"/>
    <w:uiPriority w:val="34"/>
    <w:qFormat/>
    <w:rsid w:val="004D3188"/>
    <w:pPr>
      <w:ind w:left="720"/>
      <w:contextualSpacing/>
    </w:pPr>
  </w:style>
  <w:style w:type="character" w:customStyle="1" w:styleId="Heading1Char">
    <w:name w:val="Heading 1 Char"/>
    <w:basedOn w:val="DefaultParagraphFont"/>
    <w:link w:val="Heading1"/>
    <w:rsid w:val="00ED7502"/>
    <w:rPr>
      <w:rFonts w:asciiTheme="minorBidi" w:eastAsiaTheme="minorHAnsi" w:hAnsiTheme="minorBidi"/>
      <w:b/>
      <w:color w:val="261759"/>
      <w:sz w:val="28"/>
      <w:szCs w:val="22"/>
    </w:rPr>
  </w:style>
  <w:style w:type="character" w:customStyle="1" w:styleId="Heading2Char">
    <w:name w:val="Heading 2 Char"/>
    <w:basedOn w:val="DefaultParagraphFont"/>
    <w:link w:val="Heading2"/>
    <w:rsid w:val="00ED7502"/>
    <w:rPr>
      <w:rFonts w:asciiTheme="minorBidi" w:eastAsiaTheme="minorHAnsi" w:hAnsiTheme="minorBidi"/>
      <w:b/>
      <w:bCs/>
      <w:color w:val="000000" w:themeColor="text1"/>
    </w:rPr>
  </w:style>
  <w:style w:type="paragraph" w:customStyle="1" w:styleId="Default">
    <w:name w:val="Default"/>
    <w:rsid w:val="00ED7502"/>
    <w:pPr>
      <w:autoSpaceDE w:val="0"/>
      <w:autoSpaceDN w:val="0"/>
      <w:adjustRightInd w:val="0"/>
    </w:pPr>
    <w:rPr>
      <w:rFonts w:ascii="Calibri" w:hAnsi="Calibri" w:cs="Calibri"/>
      <w:color w:val="000000"/>
      <w:lang w:bidi="th-TH"/>
    </w:rPr>
  </w:style>
  <w:style w:type="paragraph" w:styleId="BodyText">
    <w:name w:val="Body Text"/>
    <w:basedOn w:val="Normal"/>
    <w:link w:val="BodyTextChar"/>
    <w:uiPriority w:val="99"/>
    <w:semiHidden/>
    <w:unhideWhenUsed/>
    <w:rsid w:val="00ED7502"/>
  </w:style>
  <w:style w:type="character" w:customStyle="1" w:styleId="BodyTextChar">
    <w:name w:val="Body Text Char"/>
    <w:basedOn w:val="DefaultParagraphFont"/>
    <w:link w:val="BodyText"/>
    <w:uiPriority w:val="99"/>
    <w:semiHidden/>
    <w:rsid w:val="00ED75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721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britishcouncil.org/education/he-science/going-global-partnerships/connect-collaborate"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ritishcouncil.org/education/he-science/going-global-partnership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ritishcouncil.org/privacy-cookies/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rgovernance@britishcounci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Red\Document_multi-page.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2" ma:contentTypeDescription="Create a new document." ma:contentTypeScope="" ma:versionID="f43f5406ff9353606241bc4da69ad686">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b4cea0002f7c28245366cf5ee00928c6"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2AB6C1-C38D-4E23-839B-2CA57AE2EB45}">
  <ds:schemaRefs>
    <ds:schemaRef ds:uri="http://schemas.openxmlformats.org/officeDocument/2006/bibliography"/>
  </ds:schemaRefs>
</ds:datastoreItem>
</file>

<file path=customXml/itemProps2.xml><?xml version="1.0" encoding="utf-8"?>
<ds:datastoreItem xmlns:ds="http://schemas.openxmlformats.org/officeDocument/2006/customXml" ds:itemID="{AE9C0DE5-5C4D-4A32-92CA-736BE8D8C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926D60-9590-407E-A9CB-77B3325251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1A8881-894A-4963-B86F-F89F881C4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Document_multi-page</Template>
  <TotalTime>3</TotalTime>
  <Pages>6</Pages>
  <Words>1759</Words>
  <Characters>10030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Sophie (Marketing - Education and Society)</dc:creator>
  <cp:keywords/>
  <dc:description/>
  <cp:lastModifiedBy>Cannon, Sophie (Marketing - Education and Society)</cp:lastModifiedBy>
  <cp:revision>2</cp:revision>
  <cp:lastPrinted>2019-10-22T10:56:00Z</cp:lastPrinted>
  <dcterms:created xsi:type="dcterms:W3CDTF">2021-09-24T10:23:00Z</dcterms:created>
  <dcterms:modified xsi:type="dcterms:W3CDTF">2021-09-24T10:23:00Z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0x010100772BF5772F07994E99384FEF9147EDAF</vt:lpwstr>
  </property>
</Properties>
</file>